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3643" w14:textId="77777777" w:rsidR="00CF79D9" w:rsidRDefault="00CF79D9" w:rsidP="009A28B2">
      <w:pPr>
        <w:rPr>
          <w:color w:val="000000" w:themeColor="text1"/>
        </w:rPr>
      </w:pPr>
    </w:p>
    <w:p w14:paraId="5BAD3644" w14:textId="77777777" w:rsidR="00CF79D9" w:rsidRPr="00F001C5" w:rsidRDefault="00CF79D9" w:rsidP="009A28B2">
      <w:pPr>
        <w:rPr>
          <w:color w:val="000000" w:themeColor="text1"/>
        </w:rPr>
      </w:pPr>
    </w:p>
    <w:p w14:paraId="5BAD3645" w14:textId="77777777" w:rsidR="00CF79D9" w:rsidRPr="00F001C5" w:rsidRDefault="00CF79D9" w:rsidP="009A28B2">
      <w:pPr>
        <w:spacing w:before="100" w:beforeAutospacing="1" w:after="100" w:afterAutospacing="1"/>
        <w:jc w:val="center"/>
        <w:rPr>
          <w:rFonts w:ascii="Calibri" w:hAnsi="Calibri"/>
          <w:b/>
          <w:smallCaps/>
          <w:color w:val="000000" w:themeColor="text1"/>
        </w:rPr>
      </w:pPr>
    </w:p>
    <w:p w14:paraId="5BAD3646" w14:textId="77777777" w:rsidR="00CF79D9" w:rsidRPr="00F001C5" w:rsidRDefault="00CF79D9" w:rsidP="009A28B2">
      <w:pPr>
        <w:spacing w:before="5000" w:after="560" w:line="360" w:lineRule="auto"/>
        <w:jc w:val="center"/>
        <w:rPr>
          <w:rFonts w:ascii="Calibri" w:hAnsi="Calibri"/>
          <w:b/>
          <w:color w:val="000000" w:themeColor="text1"/>
          <w:sz w:val="44"/>
          <w:szCs w:val="44"/>
        </w:rPr>
      </w:pPr>
      <w:bookmarkStart w:id="0" w:name="tyt"/>
      <w:r w:rsidRPr="00F001C5">
        <w:rPr>
          <w:rFonts w:ascii="Calibri" w:hAnsi="Calibri"/>
          <w:b/>
          <w:color w:val="000000" w:themeColor="text1"/>
          <w:sz w:val="44"/>
          <w:szCs w:val="44"/>
        </w:rPr>
        <w:t xml:space="preserve">Szczegółowe wymagania dotyczące urządzeń </w:t>
      </w:r>
      <w:r w:rsidRPr="00F001C5">
        <w:rPr>
          <w:rFonts w:ascii="Calibri" w:hAnsi="Calibri"/>
          <w:b/>
          <w:color w:val="000000" w:themeColor="text1"/>
          <w:sz w:val="44"/>
          <w:szCs w:val="44"/>
        </w:rPr>
        <w:br/>
        <w:t xml:space="preserve">i systemów elektronicznych </w:t>
      </w:r>
      <w:bookmarkEnd w:id="0"/>
    </w:p>
    <w:p w14:paraId="5BAD3647" w14:textId="2CCC8683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  <w:bookmarkStart w:id="1" w:name="podtyt"/>
      <w:r w:rsidRPr="00F001C5">
        <w:rPr>
          <w:rFonts w:ascii="Calibri" w:hAnsi="Calibri" w:cs="Calibri"/>
          <w:color w:val="000000" w:themeColor="text1"/>
          <w:sz w:val="28"/>
          <w:szCs w:val="28"/>
        </w:rPr>
        <w:t>Załącznik nr 1.</w:t>
      </w:r>
      <w:r>
        <w:rPr>
          <w:rFonts w:ascii="Calibri" w:hAnsi="Calibri" w:cs="Calibri"/>
          <w:color w:val="000000" w:themeColor="text1"/>
          <w:sz w:val="28"/>
          <w:szCs w:val="28"/>
        </w:rPr>
        <w:t>3</w:t>
      </w:r>
      <w:r w:rsidRPr="00F001C5">
        <w:rPr>
          <w:rFonts w:ascii="Calibri" w:hAnsi="Calibri" w:cs="Calibri"/>
          <w:color w:val="000000" w:themeColor="text1"/>
          <w:sz w:val="28"/>
          <w:szCs w:val="28"/>
        </w:rPr>
        <w:t xml:space="preserve"> do </w:t>
      </w:r>
      <w:bookmarkEnd w:id="1"/>
      <w:r w:rsidRPr="00F001C5">
        <w:rPr>
          <w:rFonts w:ascii="Calibri" w:hAnsi="Calibri" w:cs="Calibri"/>
          <w:color w:val="000000" w:themeColor="text1"/>
          <w:sz w:val="28"/>
          <w:szCs w:val="28"/>
        </w:rPr>
        <w:t>Specyfikacji Warunków Zamówienia</w:t>
      </w:r>
    </w:p>
    <w:p w14:paraId="5BAD3648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9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A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B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C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D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E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4F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50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51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52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53" w14:textId="77777777" w:rsidR="00CF79D9" w:rsidRPr="00F001C5" w:rsidRDefault="00CF79D9" w:rsidP="009A28B2">
      <w:pPr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</w:p>
    <w:p w14:paraId="5BAD3654" w14:textId="77777777" w:rsidR="00CF79D9" w:rsidRPr="00F001C5" w:rsidRDefault="00CF79D9" w:rsidP="009A28B2">
      <w:pPr>
        <w:ind w:left="7080"/>
        <w:jc w:val="center"/>
        <w:rPr>
          <w:rFonts w:ascii="Calibri" w:hAnsi="Calibri"/>
          <w:b/>
          <w:bCs/>
          <w:color w:val="000000" w:themeColor="text1"/>
          <w:spacing w:val="5"/>
          <w:kern w:val="28"/>
          <w:sz w:val="28"/>
          <w:szCs w:val="28"/>
          <w:u w:val="single"/>
        </w:rPr>
      </w:pPr>
      <w:r w:rsidRPr="00F001C5">
        <w:rPr>
          <w:rFonts w:ascii="Calibri" w:hAnsi="Calibri"/>
          <w:color w:val="000000" w:themeColor="text1"/>
          <w:sz w:val="20"/>
        </w:rPr>
        <w:br w:type="page"/>
      </w:r>
    </w:p>
    <w:p w14:paraId="5BAD3655" w14:textId="77777777" w:rsidR="00CF79D9" w:rsidRPr="00F001C5" w:rsidRDefault="00CF79D9" w:rsidP="009A28B2">
      <w:pPr>
        <w:rPr>
          <w:rFonts w:ascii="Calibri" w:hAnsi="Calibri"/>
          <w:b/>
          <w:bCs/>
          <w:color w:val="000000" w:themeColor="text1"/>
          <w:spacing w:val="5"/>
          <w:u w:val="single"/>
        </w:rPr>
      </w:pPr>
      <w:r w:rsidRPr="00F001C5">
        <w:rPr>
          <w:rFonts w:ascii="Calibri" w:hAnsi="Calibri"/>
          <w:b/>
          <w:bCs/>
          <w:smallCaps/>
          <w:color w:val="000000" w:themeColor="text1"/>
          <w:spacing w:val="5"/>
          <w:u w:val="single"/>
        </w:rPr>
        <w:lastRenderedPageBreak/>
        <w:t>Spis treści</w:t>
      </w:r>
    </w:p>
    <w:p w14:paraId="5BAD3656" w14:textId="77777777" w:rsidR="00CF79D9" w:rsidRPr="00F001C5" w:rsidRDefault="00CF79D9" w:rsidP="009A28B2">
      <w:pPr>
        <w:rPr>
          <w:rFonts w:ascii="Calibri" w:hAnsi="Calibri"/>
          <w:b/>
          <w:bCs/>
          <w:smallCaps/>
          <w:color w:val="000000" w:themeColor="text1"/>
          <w:spacing w:val="5"/>
          <w:u w:val="single"/>
        </w:rPr>
      </w:pPr>
    </w:p>
    <w:p w14:paraId="5BAD3657" w14:textId="77777777" w:rsidR="00CF79D9" w:rsidRPr="00F001C5" w:rsidRDefault="00CF79D9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F001C5">
        <w:rPr>
          <w:color w:val="000000" w:themeColor="text1"/>
          <w:sz w:val="20"/>
        </w:rPr>
        <w:fldChar w:fldCharType="begin"/>
      </w:r>
      <w:r w:rsidRPr="00F001C5">
        <w:rPr>
          <w:color w:val="000000" w:themeColor="text1"/>
          <w:sz w:val="20"/>
        </w:rPr>
        <w:instrText xml:space="preserve"> TOC \o "1-4" \h \z \u </w:instrText>
      </w:r>
      <w:r w:rsidRPr="00F001C5">
        <w:rPr>
          <w:color w:val="000000" w:themeColor="text1"/>
          <w:sz w:val="20"/>
        </w:rPr>
        <w:fldChar w:fldCharType="separate"/>
      </w:r>
      <w:hyperlink w:anchor="_Toc159487882" w:history="1">
        <w:r w:rsidRPr="00F001C5">
          <w:rPr>
            <w:rStyle w:val="Hipercze"/>
            <w:b/>
            <w:noProof/>
            <w:color w:val="000000" w:themeColor="text1"/>
          </w:rPr>
          <w:t>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noProof/>
            <w:color w:val="000000" w:themeColor="text1"/>
          </w:rPr>
          <w:t>Wprowadzenie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4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8" w14:textId="77777777" w:rsidR="00CF79D9" w:rsidRPr="00F001C5" w:rsidRDefault="00CF79D9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83" w:history="1">
        <w:r w:rsidRPr="00F001C5">
          <w:rPr>
            <w:rStyle w:val="Hipercze"/>
            <w:b/>
            <w:noProof/>
            <w:color w:val="000000" w:themeColor="text1"/>
          </w:rPr>
          <w:t>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noProof/>
            <w:color w:val="000000" w:themeColor="text1"/>
          </w:rPr>
          <w:t>Opis architektury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_Toc159487883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5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9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4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2.5.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Architektura Systemu Stacjonarnego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_Toc159487884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5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A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5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2.6.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Architektura logiczna Komputera Pojazdowego (KP)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_Toc159487885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7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B" w14:textId="77777777" w:rsidR="00CF79D9" w:rsidRPr="00F001C5" w:rsidRDefault="00CF79D9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86" w:history="1">
        <w:r w:rsidRPr="00F001C5">
          <w:rPr>
            <w:rStyle w:val="Hipercze"/>
            <w:b/>
            <w:noProof/>
            <w:color w:val="000000" w:themeColor="text1"/>
          </w:rPr>
          <w:t>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noProof/>
            <w:color w:val="000000" w:themeColor="text1"/>
          </w:rPr>
          <w:t>Opis Systemu Stacjonarnego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_Toc159487886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8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C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7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Serwer Sterujący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_Toc159487887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D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8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3.5.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Serwer Raportujący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_Toc159487888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E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89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3.6.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Zintegrowana baza danych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_Toc159487889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10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5F" w14:textId="77777777" w:rsidR="00CF79D9" w:rsidRPr="00F001C5" w:rsidRDefault="00CF79D9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0" w:history="1">
        <w:r w:rsidRPr="00F001C5">
          <w:rPr>
            <w:rStyle w:val="Hipercze"/>
            <w:b/>
            <w:noProof/>
            <w:color w:val="000000" w:themeColor="text1"/>
          </w:rPr>
          <w:t>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noProof/>
            <w:color w:val="000000" w:themeColor="text1"/>
          </w:rPr>
          <w:t>Szczegółowy opis Systemu Pojazdowego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_Toc159487890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0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1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KP – Komputer Pojazdowy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_Toc159487891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1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2" w:history="1">
        <w:r w:rsidRPr="00F001C5">
          <w:rPr>
            <w:rStyle w:val="Hipercze"/>
            <w:b/>
            <w:i/>
            <w:noProof/>
            <w:color w:val="000000" w:themeColor="text1"/>
          </w:rPr>
          <w:t>4.2.2.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2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3" w:history="1">
        <w:r w:rsidRPr="00F001C5">
          <w:rPr>
            <w:rStyle w:val="Hipercze"/>
            <w:b/>
            <w:i/>
            <w:noProof/>
            <w:color w:val="000000" w:themeColor="text1"/>
          </w:rPr>
          <w:t>4.2.3.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_Toc159487893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3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4" w:history="1">
        <w:r w:rsidRPr="00F001C5">
          <w:rPr>
            <w:rStyle w:val="Hipercze"/>
            <w:b/>
            <w:i/>
            <w:noProof/>
            <w:color w:val="000000" w:themeColor="text1"/>
          </w:rPr>
          <w:t>4.2.4.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_Toc159487894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4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5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MC – Centralny Moduł Sterujący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_Toc159487895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13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5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6" w:history="1">
        <w:r w:rsidRPr="00F001C5">
          <w:rPr>
            <w:rStyle w:val="Hipercze"/>
            <w:b/>
            <w:i/>
            <w:noProof/>
            <w:color w:val="000000" w:themeColor="text1"/>
          </w:rPr>
          <w:t>4.3.2.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_Toc159487896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13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6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7" w:history="1">
        <w:r w:rsidRPr="00F001C5">
          <w:rPr>
            <w:rStyle w:val="Hipercze"/>
            <w:b/>
            <w:i/>
            <w:noProof/>
            <w:color w:val="000000" w:themeColor="text1"/>
          </w:rPr>
          <w:t>4.3.3.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_Toc159487897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13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7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898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SIL – Moduł Systemu Informacji Liniowej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_Toc159487898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14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8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899" w:history="1">
        <w:r w:rsidRPr="00F001C5">
          <w:rPr>
            <w:rStyle w:val="Hipercze"/>
            <w:b/>
            <w:i/>
            <w:noProof/>
            <w:color w:val="000000" w:themeColor="text1"/>
          </w:rPr>
          <w:t>4.4.4.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_Toc159487899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15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9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0" w:history="1">
        <w:r w:rsidRPr="00F001C5">
          <w:rPr>
            <w:rStyle w:val="Hipercze"/>
            <w:b/>
            <w:i/>
            <w:noProof/>
            <w:color w:val="000000" w:themeColor="text1"/>
          </w:rPr>
          <w:t>4.4.5.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_Toc159487900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19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A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1" w:history="1">
        <w:r w:rsidRPr="00F001C5">
          <w:rPr>
            <w:rStyle w:val="Hipercze"/>
            <w:b/>
            <w:i/>
            <w:noProof/>
            <w:color w:val="000000" w:themeColor="text1"/>
          </w:rPr>
          <w:t>4.4.6.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- aplikacja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_Toc159487901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B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02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4.5.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SZP – Moduł Systemu Zliczania Pasażerów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C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3" w:history="1">
        <w:r w:rsidRPr="00F001C5">
          <w:rPr>
            <w:rStyle w:val="Hipercze"/>
            <w:b/>
            <w:i/>
            <w:noProof/>
            <w:color w:val="000000" w:themeColor="text1"/>
          </w:rPr>
          <w:t>4.5.1.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_Toc159487903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D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4" w:history="1">
        <w:r w:rsidRPr="00F001C5">
          <w:rPr>
            <w:rStyle w:val="Hipercze"/>
            <w:b/>
            <w:i/>
            <w:noProof/>
            <w:color w:val="000000" w:themeColor="text1"/>
          </w:rPr>
          <w:t>4.5.2.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– Jednostka centralna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_Toc159487904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23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E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5" w:history="1">
        <w:r w:rsidRPr="00F001C5">
          <w:rPr>
            <w:rStyle w:val="Hipercze"/>
            <w:b/>
            <w:i/>
            <w:noProof/>
            <w:color w:val="000000" w:themeColor="text1"/>
          </w:rPr>
          <w:t>4.5.3.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– bramki zliczające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_Toc159487905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23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6F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6" w:history="1">
        <w:r w:rsidRPr="00F001C5">
          <w:rPr>
            <w:rStyle w:val="Hipercze"/>
            <w:b/>
            <w:i/>
            <w:noProof/>
            <w:color w:val="000000" w:themeColor="text1"/>
          </w:rPr>
          <w:t>4.5.4.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– aplikacja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_Toc159487906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24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0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07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</w:rPr>
          <w:t>4.6.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ESA, Panel Kierowcy – Moduł Sterowania Komputerem Pokładowym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_Toc159487907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24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1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8" w:history="1">
        <w:r w:rsidRPr="00F001C5">
          <w:rPr>
            <w:rStyle w:val="Hipercze"/>
            <w:b/>
            <w:i/>
            <w:noProof/>
            <w:color w:val="000000" w:themeColor="text1"/>
          </w:rPr>
          <w:t>4.6.4.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_Toc159487908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24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2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09" w:history="1">
        <w:r w:rsidRPr="00F001C5">
          <w:rPr>
            <w:rStyle w:val="Hipercze"/>
            <w:b/>
            <w:i/>
            <w:noProof/>
            <w:color w:val="000000" w:themeColor="text1"/>
          </w:rPr>
          <w:t>4.6.6.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_Toc159487909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26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3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10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4.7.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SERiO – Moduł Systemu Emisji Reklam i Ogłoszeń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_Toc159487910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4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11" w:history="1">
        <w:r w:rsidRPr="00F001C5">
          <w:rPr>
            <w:rStyle w:val="Hipercze"/>
            <w:b/>
            <w:i/>
            <w:noProof/>
            <w:color w:val="000000" w:themeColor="text1"/>
          </w:rPr>
          <w:t>4.7.2.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 i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_Toc159487911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5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12" w:history="1">
        <w:r w:rsidRPr="00F001C5">
          <w:rPr>
            <w:rStyle w:val="Hipercze"/>
            <w:b/>
            <w:i/>
            <w:noProof/>
            <w:color w:val="000000" w:themeColor="text1"/>
          </w:rPr>
          <w:t>4.7.3.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_Toc159487912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29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6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58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4.8.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TD – Moduł Transmisji Danych i Moduł Lokalizacji Pojazdu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_Toc159487958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7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0" w:history="1">
        <w:r w:rsidRPr="00F001C5">
          <w:rPr>
            <w:rStyle w:val="Hipercze"/>
            <w:b/>
            <w:i/>
            <w:noProof/>
            <w:color w:val="000000" w:themeColor="text1"/>
          </w:rPr>
          <w:t>4.8.3.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_Toc159487960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8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1" w:history="1">
        <w:r w:rsidRPr="00F001C5">
          <w:rPr>
            <w:rStyle w:val="Hipercze"/>
            <w:b/>
            <w:i/>
            <w:noProof/>
            <w:color w:val="000000" w:themeColor="text1"/>
          </w:rPr>
          <w:t>4.8.4.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_Toc159487961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9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2" w:history="1">
        <w:r w:rsidRPr="00F001C5">
          <w:rPr>
            <w:rStyle w:val="Hipercze"/>
            <w:b/>
            <w:i/>
            <w:noProof/>
            <w:color w:val="000000" w:themeColor="text1"/>
          </w:rPr>
          <w:t>4.8.5.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31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A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3" w:history="1">
        <w:r w:rsidRPr="00F001C5">
          <w:rPr>
            <w:rStyle w:val="Hipercze"/>
            <w:b/>
            <w:i/>
            <w:noProof/>
            <w:color w:val="000000" w:themeColor="text1"/>
          </w:rPr>
          <w:t>4.8.6.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do wymiany danych na pojeździe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_Toc159487963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B" w14:textId="77777777" w:rsidR="00CF79D9" w:rsidRPr="00F001C5" w:rsidRDefault="00CF79D9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64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4.9.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ŁB – Moduł Łączności Bezprzewodowej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_Toc159487964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C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5" w:history="1">
        <w:r w:rsidRPr="00F001C5">
          <w:rPr>
            <w:rStyle w:val="Hipercze"/>
            <w:b/>
            <w:i/>
            <w:noProof/>
            <w:color w:val="000000" w:themeColor="text1"/>
          </w:rPr>
          <w:t>4.9.2.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_Toc159487965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D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6" w:history="1">
        <w:r w:rsidRPr="00F001C5">
          <w:rPr>
            <w:rStyle w:val="Hipercze"/>
            <w:b/>
            <w:i/>
            <w:noProof/>
            <w:color w:val="000000" w:themeColor="text1"/>
          </w:rPr>
          <w:t>4.9.3.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_Toc159487966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E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7" w:history="1">
        <w:r w:rsidRPr="00F001C5">
          <w:rPr>
            <w:rStyle w:val="Hipercze"/>
            <w:b/>
            <w:i/>
            <w:noProof/>
            <w:color w:val="000000" w:themeColor="text1"/>
          </w:rPr>
          <w:t>4.9.4.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_Toc159487967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7F" w14:textId="77777777" w:rsidR="00CF79D9" w:rsidRPr="00F001C5" w:rsidRDefault="00CF79D9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68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4.10.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SMW – Moduł Systemu Monitoringu Wizyjnego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_Toc159487968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0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69" w:history="1">
        <w:r w:rsidRPr="00F001C5">
          <w:rPr>
            <w:rStyle w:val="Hipercze"/>
            <w:b/>
            <w:i/>
            <w:noProof/>
            <w:color w:val="000000" w:themeColor="text1"/>
          </w:rPr>
          <w:t>4.10.1.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_Toc159487969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32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1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0" w:history="1">
        <w:r w:rsidRPr="00F001C5">
          <w:rPr>
            <w:rStyle w:val="Hipercze"/>
            <w:b/>
            <w:i/>
            <w:noProof/>
            <w:color w:val="000000" w:themeColor="text1"/>
          </w:rPr>
          <w:t>4.10.2.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techniczne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_Toc159487970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35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2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1" w:history="1">
        <w:r w:rsidRPr="00F001C5">
          <w:rPr>
            <w:rStyle w:val="Hipercze"/>
            <w:b/>
            <w:i/>
            <w:noProof/>
            <w:color w:val="000000" w:themeColor="text1"/>
          </w:rPr>
          <w:t>4.10.3.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funkcjonalne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_Toc159487971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36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3" w14:textId="77777777" w:rsidR="00CF79D9" w:rsidRPr="00F001C5" w:rsidRDefault="00CF79D9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72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SKD – Moduł Systemu Kontroli Dostępu do pojazdu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_Toc159487972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37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4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3" w:history="1">
        <w:r w:rsidRPr="00F001C5">
          <w:rPr>
            <w:rStyle w:val="Hipercze"/>
            <w:b/>
            <w:i/>
            <w:noProof/>
            <w:color w:val="000000" w:themeColor="text1"/>
          </w:rPr>
          <w:t>4.11.1.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_Toc159487973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37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5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4" w:history="1">
        <w:r w:rsidRPr="00F001C5">
          <w:rPr>
            <w:rStyle w:val="Hipercze"/>
            <w:b/>
            <w:i/>
            <w:noProof/>
            <w:color w:val="000000" w:themeColor="text1"/>
          </w:rPr>
          <w:t>4.11.2.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dot. zarządzania systemem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_Toc159487974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37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6" w14:textId="77777777" w:rsidR="00CF79D9" w:rsidRPr="00F001C5" w:rsidRDefault="00CF79D9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59487975" w:history="1"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4.12.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</w:rPr>
          <w:tab/>
        </w:r>
        <w:r w:rsidRPr="00F001C5">
          <w:rPr>
            <w:rStyle w:val="Hipercze"/>
            <w:rFonts w:ascii="Calibri" w:hAnsi="Calibri"/>
            <w:b/>
            <w:bCs/>
            <w:noProof/>
            <w:color w:val="000000" w:themeColor="text1"/>
            <w:lang w:eastAsia="ar-SA"/>
          </w:rPr>
          <w:t>ŁR – Moduł Łączności Radiowej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_Toc159487975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38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7" w14:textId="77777777" w:rsidR="00CF79D9" w:rsidRPr="00F001C5" w:rsidRDefault="00CF79D9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59487976" w:history="1">
        <w:r w:rsidRPr="00F001C5">
          <w:rPr>
            <w:rStyle w:val="Hipercze"/>
            <w:b/>
            <w:i/>
            <w:noProof/>
            <w:color w:val="000000" w:themeColor="text1"/>
          </w:rPr>
          <w:t>4.12.1.</w:t>
        </w:r>
        <w:r w:rsidRPr="00F001C5">
          <w:rPr>
            <w:rFonts w:asciiTheme="minorHAnsi" w:eastAsiaTheme="minorEastAsia" w:hAnsiTheme="minorHAnsi" w:cstheme="minorBidi"/>
            <w:noProof/>
            <w:color w:val="000000" w:themeColor="text1"/>
          </w:rPr>
          <w:tab/>
        </w:r>
        <w:r w:rsidRPr="00F001C5">
          <w:rPr>
            <w:rStyle w:val="Hipercze"/>
            <w:b/>
            <w:i/>
            <w:noProof/>
            <w:color w:val="000000" w:themeColor="text1"/>
          </w:rPr>
          <w:t>Wymagania ogólne</w:t>
        </w:r>
        <w:r w:rsidRPr="00F001C5">
          <w:rPr>
            <w:noProof/>
            <w:webHidden/>
            <w:color w:val="000000" w:themeColor="text1"/>
          </w:rPr>
          <w:tab/>
        </w:r>
        <w:r w:rsidRPr="00F001C5">
          <w:rPr>
            <w:noProof/>
            <w:webHidden/>
            <w:color w:val="000000" w:themeColor="text1"/>
          </w:rPr>
          <w:fldChar w:fldCharType="begin"/>
        </w:r>
        <w:r w:rsidRPr="00F001C5">
          <w:rPr>
            <w:noProof/>
            <w:webHidden/>
            <w:color w:val="000000" w:themeColor="text1"/>
          </w:rPr>
          <w:instrText xml:space="preserve"> PAGEREF _Toc159487976 \h </w:instrText>
        </w:r>
        <w:r w:rsidRPr="00F001C5">
          <w:rPr>
            <w:noProof/>
            <w:webHidden/>
            <w:color w:val="000000" w:themeColor="text1"/>
          </w:rPr>
        </w:r>
        <w:r w:rsidRPr="00F001C5">
          <w:rPr>
            <w:noProof/>
            <w:webHidden/>
            <w:color w:val="000000" w:themeColor="text1"/>
          </w:rPr>
          <w:fldChar w:fldCharType="separate"/>
        </w:r>
        <w:r w:rsidRPr="00F001C5">
          <w:rPr>
            <w:noProof/>
            <w:webHidden/>
            <w:color w:val="000000" w:themeColor="text1"/>
          </w:rPr>
          <w:t>38</w:t>
        </w:r>
        <w:r w:rsidRPr="00F001C5">
          <w:rPr>
            <w:noProof/>
            <w:webHidden/>
            <w:color w:val="000000" w:themeColor="text1"/>
          </w:rPr>
          <w:fldChar w:fldCharType="end"/>
        </w:r>
      </w:hyperlink>
    </w:p>
    <w:p w14:paraId="5BAD3688" w14:textId="77777777" w:rsidR="00CF79D9" w:rsidRPr="00F001C5" w:rsidRDefault="00CF79D9" w:rsidP="009A28B2">
      <w:pPr>
        <w:spacing w:after="100" w:line="276" w:lineRule="auto"/>
        <w:rPr>
          <w:rFonts w:ascii="Calibri" w:hAnsi="Calibri"/>
          <w:color w:val="000000" w:themeColor="text1"/>
          <w:sz w:val="22"/>
        </w:rPr>
      </w:pPr>
      <w:r w:rsidRPr="00F001C5">
        <w:rPr>
          <w:rFonts w:ascii="Calibri" w:hAnsi="Calibri"/>
          <w:color w:val="000000" w:themeColor="text1"/>
          <w:sz w:val="20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br w:type="page"/>
      </w:r>
    </w:p>
    <w:p w14:paraId="5BAD3689" w14:textId="77777777" w:rsidR="00CF79D9" w:rsidRPr="00F001C5" w:rsidRDefault="00CF79D9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2" w:name="_Ref138515310"/>
      <w:bookmarkStart w:id="3" w:name="_Ref138515324"/>
      <w:bookmarkStart w:id="4" w:name="_Toc159487882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Wprowadzenie</w:t>
      </w:r>
      <w:bookmarkEnd w:id="2"/>
      <w:bookmarkEnd w:id="3"/>
      <w:bookmarkEnd w:id="4"/>
    </w:p>
    <w:p w14:paraId="5BAD368A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urządzenia i materiały wchodzące w skład komputerowego systemu pokładowego oraz sposób ich instalowania, muszą spełniać wymagania obowiązujących w Polsce przepisów i norm oraz muszą posiadać wymagane certyfikaty, atesty, homologacje, świadectwa itp.</w:t>
      </w:r>
    </w:p>
    <w:p w14:paraId="5BAD368B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połączenia elektryczne muszą być wykonane w sposób zapewniający bezawaryjną i stabilną pracę w warunkach drgań występujących podczas jazdy autobusu. Połączenia wtykowe muszą posiadać zabezpieczenie uniemożliwiające samoczynne wypięcie się wtyczki z gniazda.</w:t>
      </w:r>
    </w:p>
    <w:p w14:paraId="5BAD368C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Moduły funkcjonalne zaimplementowane w </w:t>
      </w:r>
      <w:r w:rsidRPr="00F001C5">
        <w:rPr>
          <w:rFonts w:ascii="Calibri" w:hAnsi="Calibri"/>
          <w:b/>
          <w:bCs/>
          <w:color w:val="000000" w:themeColor="text1"/>
          <w:sz w:val="22"/>
          <w:szCs w:val="22"/>
        </w:rPr>
        <w:t>Komputerze Pojazdowym (KP)</w:t>
      </w:r>
      <w:r w:rsidRPr="00F001C5">
        <w:rPr>
          <w:rFonts w:ascii="Calibri" w:hAnsi="Calibri"/>
          <w:color w:val="000000" w:themeColor="text1"/>
          <w:sz w:val="22"/>
          <w:szCs w:val="22"/>
        </w:rPr>
        <w:t>:</w:t>
      </w:r>
    </w:p>
    <w:p w14:paraId="5BAD368D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Centralny (MC).</w:t>
      </w:r>
    </w:p>
    <w:p w14:paraId="5BAD368E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Informacji Liniowej (SIL),</w:t>
      </w:r>
    </w:p>
    <w:p w14:paraId="5BAD368F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Emisji Reklam i Ogłoszeń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),</w:t>
      </w:r>
    </w:p>
    <w:p w14:paraId="5BAD3690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Komunikacyjny z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subModułem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Transmisji (TD), Lokalizacji Pojazdu (LP), Łączności Bezprzewodowej (ŁB),</w:t>
      </w:r>
    </w:p>
    <w:p w14:paraId="5BAD3691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Systemu Monitoringu Wizyjnego (SMW);</w:t>
      </w:r>
    </w:p>
    <w:p w14:paraId="5BAD3692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Zliczania Pasażerów (SZP).</w:t>
      </w:r>
    </w:p>
    <w:p w14:paraId="5BAD3693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Moduły bez wymogu funkcjonalnej implementacji w Komputerze Pojazdowym (KP):</w:t>
      </w:r>
    </w:p>
    <w:p w14:paraId="5BAD3694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Łączności Bezprzewodowej (ŁB),</w:t>
      </w:r>
    </w:p>
    <w:p w14:paraId="5BAD3695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Transmisji Danych (TD).</w:t>
      </w:r>
    </w:p>
    <w:p w14:paraId="5BAD3696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KP musi odbywać się przez Moduł Sterowania Komputerem Pokładowym (ESA).</w:t>
      </w:r>
    </w:p>
    <w:p w14:paraId="5BAD3697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Każdy fizyczny moduł wchodzący w układ KP powinien zostać wykonany w standardzie przemysłowym i posiadać osobną homologację na kompatybilność elektromagnetyczną. Dopuszcza się zastosowanie autonomicznych rozwiązań spełniających wymagane funkcjonalności poszczególnych modułów KP.</w:t>
      </w:r>
    </w:p>
    <w:p w14:paraId="5BAD3698" w14:textId="77777777" w:rsidR="00CF79D9" w:rsidRPr="00F001C5" w:rsidRDefault="00CF79D9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Systemy wchodzące w skład </w:t>
      </w:r>
      <w:r w:rsidRPr="00F001C5">
        <w:rPr>
          <w:rFonts w:ascii="Calibri" w:hAnsi="Calibri"/>
          <w:b/>
          <w:color w:val="000000" w:themeColor="text1"/>
          <w:sz w:val="22"/>
          <w:szCs w:val="22"/>
        </w:rPr>
        <w:t>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t>:</w:t>
      </w:r>
    </w:p>
    <w:p w14:paraId="5BAD3699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Serwer Sterujący (SST),</w:t>
      </w:r>
    </w:p>
    <w:p w14:paraId="5BAD369A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Serwer Raportujący (SR),</w:t>
      </w:r>
    </w:p>
    <w:p w14:paraId="5BAD369B" w14:textId="77777777" w:rsidR="00CF79D9" w:rsidRPr="00F001C5" w:rsidRDefault="00CF79D9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Zintegrowana baza danych (BDZ).</w:t>
      </w:r>
    </w:p>
    <w:p w14:paraId="5BAD369C" w14:textId="77777777" w:rsidR="00CF79D9" w:rsidRPr="00F001C5" w:rsidRDefault="00CF79D9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5" w:name="_Toc159487883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Opis architektury</w:t>
      </w:r>
      <w:bookmarkEnd w:id="5"/>
    </w:p>
    <w:p w14:paraId="5BAD369D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Urządzenia i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systemy elektroniczne wraz z oprogramowaniem i aplikacjami zaimplementowanymi w pojeździe oraz poza pojazdem tworzą </w:t>
      </w:r>
      <w:r w:rsidRPr="00F001C5">
        <w:rPr>
          <w:rFonts w:ascii="Calibri" w:hAnsi="Calibri"/>
          <w:b/>
          <w:bCs/>
          <w:color w:val="000000" w:themeColor="text1"/>
          <w:sz w:val="22"/>
          <w:szCs w:val="22"/>
          <w:lang w:eastAsia="ar-SA"/>
        </w:rPr>
        <w:t>System Pojazdowy (SP)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5BAD369E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Dostarczony System Pojazdowy musi współpracować z już istniejącymi, wdrożonymi u Użytkownika systemami teleinformatycznymi w tym:</w:t>
      </w:r>
    </w:p>
    <w:p w14:paraId="5BAD369F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Systemy Oddziałowe,</w:t>
      </w:r>
    </w:p>
    <w:p w14:paraId="5BAD36A0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Zarządzania Ruchem Autobusów (SZRA),</w:t>
      </w:r>
    </w:p>
    <w:p w14:paraId="5BAD36A1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Pobierania Opłat za Przejazdy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SPOzP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)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BAD36A2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Urządzenia elektroniczne wraz z oprogramowaniem, które są zainstalowane na pojeździe tworzą </w:t>
      </w:r>
      <w:r w:rsidRPr="00F001C5">
        <w:rPr>
          <w:rFonts w:ascii="Calibri" w:hAnsi="Calibri"/>
          <w:b/>
          <w:color w:val="000000" w:themeColor="text1"/>
          <w:sz w:val="22"/>
          <w:szCs w:val="22"/>
          <w:lang w:eastAsia="ar-SA"/>
        </w:rPr>
        <w:t>Komputer Pojazdowy (KP),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który jest częścią Systemu Pojazdowego. </w:t>
      </w:r>
    </w:p>
    <w:p w14:paraId="5BAD36A3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Komputer Pokładowy składa się z logicznych modułów:</w:t>
      </w:r>
    </w:p>
    <w:p w14:paraId="5BAD36A4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MC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Centralny Moduł Sterujący,</w:t>
      </w:r>
    </w:p>
    <w:p w14:paraId="5BAD36A5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SIL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Informacji Liniowej,</w:t>
      </w:r>
    </w:p>
    <w:p w14:paraId="5BAD36A6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r w:rsidRPr="00F001C5">
        <w:rPr>
          <w:color w:val="000000" w:themeColor="text1"/>
        </w:rPr>
        <w:tab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– Moduł Systemu Emisji Reklam i Ogłoszeń,</w:t>
      </w:r>
    </w:p>
    <w:p w14:paraId="5BAD36A7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MK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Komunikacyjny, w skład którego wchodzą:</w:t>
      </w:r>
    </w:p>
    <w:p w14:paraId="5BAD36A8" w14:textId="77777777" w:rsidR="00CF79D9" w:rsidRPr="00F001C5" w:rsidRDefault="00CF79D9" w:rsidP="00387F8F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 xml:space="preserve">–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subModuł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Transmisji Danych,</w:t>
      </w:r>
    </w:p>
    <w:p w14:paraId="5BAD36A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LP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 xml:space="preserve">–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subModuł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Lokalizacji Pojazdu,</w:t>
      </w:r>
    </w:p>
    <w:p w14:paraId="5BAD36A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ŁB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 xml:space="preserve">–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subModuł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Łączności Bezprzewodowej,</w:t>
      </w:r>
    </w:p>
    <w:p w14:paraId="5BAD36AB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SMW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Monitoringu Wizyjnego,</w:t>
      </w:r>
    </w:p>
    <w:p w14:paraId="5BAD36AC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SZP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ab/>
        <w:t>– Moduł Systemu Zliczania Pasażerów.</w:t>
      </w:r>
    </w:p>
    <w:p w14:paraId="5BAD36AD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" w:name="_Toc159487884"/>
      <w:r w:rsidRPr="00F001C5">
        <w:rPr>
          <w:rFonts w:ascii="Calibri" w:hAnsi="Calibri"/>
          <w:b/>
          <w:bCs/>
          <w:color w:val="000000" w:themeColor="text1"/>
          <w:lang w:eastAsia="ar-SA"/>
        </w:rPr>
        <w:t>Architektura Systemu Stacjonarnego</w:t>
      </w:r>
      <w:bookmarkEnd w:id="6"/>
    </w:p>
    <w:p w14:paraId="5BAD36AE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_Ref138514304 \h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</w:rPr>
        <w:t xml:space="preserve">Rysunek </w:t>
      </w:r>
      <w:r w:rsidRPr="00F001C5">
        <w:rPr>
          <w:rFonts w:ascii="Calibri" w:hAnsi="Calibri"/>
          <w:noProof/>
          <w:color w:val="000000" w:themeColor="text1"/>
        </w:rPr>
        <w:t>2</w:t>
      </w:r>
      <w:r w:rsidRPr="00F001C5">
        <w:rPr>
          <w:rFonts w:ascii="Calibri" w:hAnsi="Calibri"/>
          <w:color w:val="000000" w:themeColor="text1"/>
        </w:rPr>
        <w:noBreakHyphen/>
      </w:r>
      <w:r w:rsidRPr="00F001C5">
        <w:rPr>
          <w:rFonts w:ascii="Calibri" w:hAnsi="Calibri"/>
          <w:noProof/>
          <w:color w:val="000000" w:themeColor="text1"/>
        </w:rPr>
        <w:t>1 Architektura logiczna 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logiczną architekturę Systemu Stacjonarnego.</w:t>
      </w:r>
    </w:p>
    <w:p w14:paraId="5BAD36AF" w14:textId="77777777" w:rsidR="00CF79D9" w:rsidRPr="00F001C5" w:rsidRDefault="00CF79D9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left="709" w:right="23" w:firstLine="709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r w:rsidRPr="00F001C5">
        <w:rPr>
          <w:rFonts w:ascii="Calibri" w:hAnsi="Calibri"/>
          <w:color w:val="000000" w:themeColor="text1"/>
          <w:sz w:val="28"/>
          <w:szCs w:val="36"/>
        </w:rPr>
        <w:t xml:space="preserve">Tabela 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color w:val="000000" w:themeColor="text1"/>
          <w:sz w:val="28"/>
          <w:szCs w:val="36"/>
        </w:rPr>
        <w:instrText xml:space="preserve"> SEQ Tabela \* ARABIC \s 1 </w:instrTex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Cs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 xml:space="preserve"> Legenda do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_Ref138514304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noProof/>
          <w:color w:val="000000" w:themeColor="text1"/>
          <w:sz w:val="28"/>
          <w:szCs w:val="36"/>
        </w:rPr>
        <w:noBreakHyphen/>
        <w:t>1 Architektura logiczna Systemu Stacjonarnego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</w:p>
    <w:p w14:paraId="5BAD36B0" w14:textId="77777777" w:rsidR="00CF79D9" w:rsidRPr="00F001C5" w:rsidRDefault="00CF79D9" w:rsidP="009A28B2">
      <w:pPr>
        <w:rPr>
          <w:rFonts w:ascii="Calibri" w:hAnsi="Calibri"/>
          <w:color w:val="000000" w:themeColor="text1"/>
        </w:rPr>
      </w:pPr>
    </w:p>
    <w:tbl>
      <w:tblPr>
        <w:tblStyle w:val="Tabela-Siatka1"/>
        <w:tblW w:w="6908" w:type="dxa"/>
        <w:jc w:val="center"/>
        <w:tblLook w:val="04A0" w:firstRow="1" w:lastRow="0" w:firstColumn="1" w:lastColumn="0" w:noHBand="0" w:noVBand="1"/>
      </w:tblPr>
      <w:tblGrid>
        <w:gridCol w:w="875"/>
        <w:gridCol w:w="1175"/>
        <w:gridCol w:w="4858"/>
      </w:tblGrid>
      <w:tr w:rsidR="00F001C5" w:rsidRPr="00F001C5" w14:paraId="5BAD36B4" w14:textId="77777777" w:rsidTr="00783F0F">
        <w:trPr>
          <w:trHeight w:val="339"/>
          <w:jc w:val="center"/>
        </w:trPr>
        <w:tc>
          <w:tcPr>
            <w:tcW w:w="0" w:type="auto"/>
          </w:tcPr>
          <w:p w14:paraId="5BAD36B1" w14:textId="77777777" w:rsidR="00CF79D9" w:rsidRPr="00F001C5" w:rsidRDefault="00CF79D9" w:rsidP="00527B55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Lp.</w:t>
            </w:r>
          </w:p>
        </w:tc>
        <w:tc>
          <w:tcPr>
            <w:tcW w:w="0" w:type="auto"/>
          </w:tcPr>
          <w:p w14:paraId="5BAD36B2" w14:textId="77777777" w:rsidR="00CF79D9" w:rsidRPr="00F001C5" w:rsidRDefault="00CF79D9" w:rsidP="000A325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Skrót</w:t>
            </w:r>
          </w:p>
        </w:tc>
        <w:tc>
          <w:tcPr>
            <w:tcW w:w="4858" w:type="dxa"/>
          </w:tcPr>
          <w:p w14:paraId="5BAD36B3" w14:textId="77777777" w:rsidR="00CF79D9" w:rsidRPr="00F001C5" w:rsidRDefault="00CF79D9" w:rsidP="000A3258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001C5">
              <w:rPr>
                <w:rFonts w:ascii="Calibri" w:hAnsi="Calibri"/>
                <w:b/>
                <w:color w:val="000000" w:themeColor="text1"/>
              </w:rPr>
              <w:t>Opis</w:t>
            </w:r>
          </w:p>
        </w:tc>
      </w:tr>
      <w:tr w:rsidR="00F001C5" w:rsidRPr="00F001C5" w14:paraId="5BAD36B8" w14:textId="77777777" w:rsidTr="00783F0F">
        <w:trPr>
          <w:trHeight w:val="364"/>
          <w:jc w:val="center"/>
        </w:trPr>
        <w:tc>
          <w:tcPr>
            <w:tcW w:w="0" w:type="auto"/>
          </w:tcPr>
          <w:p w14:paraId="5BAD36B5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B6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KP</w:t>
            </w:r>
          </w:p>
        </w:tc>
        <w:tc>
          <w:tcPr>
            <w:tcW w:w="4858" w:type="dxa"/>
          </w:tcPr>
          <w:p w14:paraId="5BAD36B7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Komputer Pojazdowy znajdujący się w każdym pojeździe</w:t>
            </w:r>
          </w:p>
        </w:tc>
      </w:tr>
      <w:tr w:rsidR="00F001C5" w:rsidRPr="00F001C5" w14:paraId="5BAD36BC" w14:textId="77777777" w:rsidTr="00783F0F">
        <w:trPr>
          <w:trHeight w:val="677"/>
          <w:jc w:val="center"/>
        </w:trPr>
        <w:tc>
          <w:tcPr>
            <w:tcW w:w="0" w:type="auto"/>
          </w:tcPr>
          <w:p w14:paraId="5BAD36B9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BA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GSM</w:t>
            </w:r>
          </w:p>
        </w:tc>
        <w:tc>
          <w:tcPr>
            <w:tcW w:w="4858" w:type="dxa"/>
          </w:tcPr>
          <w:p w14:paraId="5BAD36BB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Publiczny Operator Telefonii Komórkowej do komunikacji między pojazdem znajdującym się poza terenem MZA a WZP (CNR)</w:t>
            </w:r>
          </w:p>
        </w:tc>
      </w:tr>
      <w:tr w:rsidR="00F001C5" w:rsidRPr="00F001C5" w14:paraId="5BAD36C0" w14:textId="77777777" w:rsidTr="00783F0F">
        <w:trPr>
          <w:trHeight w:val="238"/>
          <w:jc w:val="center"/>
        </w:trPr>
        <w:tc>
          <w:tcPr>
            <w:tcW w:w="0" w:type="auto"/>
          </w:tcPr>
          <w:p w14:paraId="5BAD36BD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BE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WLAN</w:t>
            </w:r>
          </w:p>
        </w:tc>
        <w:tc>
          <w:tcPr>
            <w:tcW w:w="4858" w:type="dxa"/>
          </w:tcPr>
          <w:p w14:paraId="5BAD36BF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Bezprzewodowa Sieć lokalna znajdująca się na terenie MZA</w:t>
            </w:r>
          </w:p>
        </w:tc>
      </w:tr>
      <w:tr w:rsidR="00783F0F" w:rsidRPr="00F001C5" w14:paraId="5BAD36C4" w14:textId="77777777" w:rsidTr="00783F0F">
        <w:trPr>
          <w:trHeight w:val="339"/>
          <w:jc w:val="center"/>
        </w:trPr>
        <w:tc>
          <w:tcPr>
            <w:tcW w:w="0" w:type="auto"/>
          </w:tcPr>
          <w:p w14:paraId="5BAD36C1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C2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SA</w:t>
            </w:r>
          </w:p>
        </w:tc>
        <w:tc>
          <w:tcPr>
            <w:tcW w:w="4858" w:type="dxa"/>
          </w:tcPr>
          <w:p w14:paraId="5BAD36C3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Aplikacji do Systemu Zarządzania Ruchem Autobusów</w:t>
            </w:r>
          </w:p>
        </w:tc>
      </w:tr>
      <w:tr w:rsidR="00783F0F" w:rsidRPr="00F001C5" w14:paraId="5BAD36C8" w14:textId="77777777" w:rsidTr="00783F0F">
        <w:trPr>
          <w:trHeight w:val="344"/>
          <w:jc w:val="center"/>
        </w:trPr>
        <w:tc>
          <w:tcPr>
            <w:tcW w:w="0" w:type="auto"/>
          </w:tcPr>
          <w:p w14:paraId="5BAD36C5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C6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SST</w:t>
            </w:r>
          </w:p>
        </w:tc>
        <w:tc>
          <w:tcPr>
            <w:tcW w:w="4858" w:type="dxa"/>
          </w:tcPr>
          <w:p w14:paraId="5BAD36C7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Sterujący</w:t>
            </w:r>
          </w:p>
        </w:tc>
      </w:tr>
      <w:tr w:rsidR="00783F0F" w:rsidRPr="00F001C5" w14:paraId="5BAD36CC" w14:textId="77777777" w:rsidTr="00783F0F">
        <w:trPr>
          <w:trHeight w:val="359"/>
          <w:jc w:val="center"/>
        </w:trPr>
        <w:tc>
          <w:tcPr>
            <w:tcW w:w="0" w:type="auto"/>
          </w:tcPr>
          <w:p w14:paraId="5BAD36C9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CA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SR</w:t>
            </w:r>
          </w:p>
        </w:tc>
        <w:tc>
          <w:tcPr>
            <w:tcW w:w="4858" w:type="dxa"/>
          </w:tcPr>
          <w:p w14:paraId="5BAD36CB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Serwer Raportujący</w:t>
            </w:r>
          </w:p>
        </w:tc>
      </w:tr>
      <w:tr w:rsidR="00783F0F" w:rsidRPr="00F001C5" w14:paraId="5BAD36D0" w14:textId="77777777" w:rsidTr="00783F0F">
        <w:trPr>
          <w:trHeight w:val="359"/>
          <w:jc w:val="center"/>
        </w:trPr>
        <w:tc>
          <w:tcPr>
            <w:tcW w:w="0" w:type="auto"/>
          </w:tcPr>
          <w:p w14:paraId="5BAD36CD" w14:textId="77777777" w:rsidR="00CF79D9" w:rsidRPr="00F001C5" w:rsidRDefault="00CF79D9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</w:tcPr>
          <w:p w14:paraId="5BAD36CE" w14:textId="77777777" w:rsidR="00CF79D9" w:rsidRPr="00F001C5" w:rsidRDefault="00CF79D9" w:rsidP="000A325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BDZ</w:t>
            </w:r>
          </w:p>
        </w:tc>
        <w:tc>
          <w:tcPr>
            <w:tcW w:w="4858" w:type="dxa"/>
          </w:tcPr>
          <w:p w14:paraId="5BAD36CF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</w:rPr>
              <w:t>Zintegrowana Baza Danych PI</w:t>
            </w:r>
          </w:p>
        </w:tc>
      </w:tr>
    </w:tbl>
    <w:p w14:paraId="5BAD36D1" w14:textId="77777777" w:rsidR="00CF79D9" w:rsidRPr="00F001C5" w:rsidRDefault="00CF79D9" w:rsidP="009A28B2">
      <w:pPr>
        <w:rPr>
          <w:rFonts w:ascii="Calibri" w:hAnsi="Calibri"/>
          <w:color w:val="000000" w:themeColor="text1"/>
        </w:rPr>
      </w:pPr>
    </w:p>
    <w:p w14:paraId="5BAD36D2" w14:textId="77777777" w:rsidR="00CF79D9" w:rsidRPr="00F001C5" w:rsidRDefault="00CF79D9" w:rsidP="009A28B2">
      <w:pPr>
        <w:rPr>
          <w:rFonts w:ascii="Calibri" w:hAnsi="Calibri"/>
          <w:color w:val="000000" w:themeColor="text1"/>
        </w:rPr>
      </w:pPr>
    </w:p>
    <w:p w14:paraId="5BAD36D3" w14:textId="77777777" w:rsidR="00CF79D9" w:rsidRPr="00F001C5" w:rsidRDefault="00CF79D9" w:rsidP="009A28B2">
      <w:pPr>
        <w:keepNext/>
        <w:jc w:val="center"/>
        <w:rPr>
          <w:rFonts w:ascii="Calibri" w:hAnsi="Calibri"/>
          <w:color w:val="000000" w:themeColor="text1"/>
        </w:rPr>
      </w:pPr>
      <w:bookmarkStart w:id="7" w:name="_Ref399230757"/>
      <w:r>
        <w:rPr>
          <w:rFonts w:ascii="Calibri" w:hAnsi="Calibri"/>
          <w:noProof/>
          <w:color w:val="000000" w:themeColor="text1"/>
        </w:rPr>
        <w:lastRenderedPageBreak/>
        <w:drawing>
          <wp:inline distT="0" distB="0" distL="0" distR="0" wp14:anchorId="5BAD3A94" wp14:editId="5BAD3A95">
            <wp:extent cx="5044877" cy="4511431"/>
            <wp:effectExtent l="0" t="0" r="3810" b="3810"/>
            <wp:docPr id="104693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3902" name="Obraz 1046939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45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36D4" w14:textId="77777777" w:rsidR="00CF79D9" w:rsidRPr="00F001C5" w:rsidRDefault="00CF79D9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noProof/>
          <w:color w:val="000000" w:themeColor="text1"/>
          <w:sz w:val="28"/>
          <w:szCs w:val="36"/>
        </w:rPr>
      </w:pPr>
      <w:bookmarkStart w:id="8" w:name="_Ref138514304"/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 xml:space="preserve"> Architektura logiczna </w:t>
      </w:r>
      <w:bookmarkEnd w:id="7"/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Systemu Stacjonarnego</w:t>
      </w:r>
      <w:bookmarkEnd w:id="8"/>
    </w:p>
    <w:p w14:paraId="5BAD36D5" w14:textId="77777777" w:rsidR="00CF79D9" w:rsidRPr="00F001C5" w:rsidRDefault="00CF79D9" w:rsidP="009A28B2">
      <w:pPr>
        <w:rPr>
          <w:rFonts w:ascii="Calibri" w:hAnsi="Calibri"/>
          <w:noProof/>
          <w:color w:val="000000" w:themeColor="text1"/>
        </w:rPr>
      </w:pPr>
      <w:r w:rsidRPr="00F001C5">
        <w:rPr>
          <w:rFonts w:ascii="Calibri" w:hAnsi="Calibri"/>
          <w:noProof/>
          <w:color w:val="000000" w:themeColor="text1"/>
        </w:rPr>
        <w:br w:type="page"/>
      </w:r>
    </w:p>
    <w:p w14:paraId="5BAD36D6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9" w:name="_Toc399739777"/>
      <w:bookmarkStart w:id="10" w:name="_Toc159487885"/>
      <w:bookmarkEnd w:id="9"/>
      <w:r w:rsidRPr="00F001C5">
        <w:rPr>
          <w:rFonts w:ascii="Calibri" w:hAnsi="Calibri"/>
          <w:b/>
          <w:bCs/>
          <w:color w:val="000000" w:themeColor="text1"/>
          <w:lang w:eastAsia="ar-SA"/>
        </w:rPr>
        <w:lastRenderedPageBreak/>
        <w:t>Architektura logiczna Komputera Pojazdowego (KP)</w:t>
      </w:r>
      <w:bookmarkEnd w:id="10"/>
    </w:p>
    <w:p w14:paraId="5BAD36D7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_Ref399227848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Rysunek 2</w:t>
      </w:r>
      <w:r w:rsidRPr="00F001C5">
        <w:rPr>
          <w:rFonts w:ascii="Calibri" w:hAnsi="Calibri"/>
          <w:color w:val="000000" w:themeColor="text1"/>
          <w:sz w:val="22"/>
          <w:szCs w:val="22"/>
        </w:rPr>
        <w:noBreakHyphen/>
        <w:t>2 Schemat logiczny modułów Komputera Pokładowego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logiczny schemat blokowy modułów składający się na urządzenia elektroniczne w pojeździe.</w:t>
      </w:r>
    </w:p>
    <w:p w14:paraId="5BAD36D8" w14:textId="77777777" w:rsidR="00CF79D9" w:rsidRPr="00F001C5" w:rsidRDefault="00CF79D9" w:rsidP="00AF27D8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6D9" w14:textId="77777777" w:rsidR="00CF79D9" w:rsidRPr="00F001C5" w:rsidRDefault="00CF79D9" w:rsidP="009A28B2">
      <w:pPr>
        <w:keepNext/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ind w:right="23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Tabela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Tabela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 Legenda do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REF _Ref399227848 \h  \* MERGEFORMAT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Rysunek </w:t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noBreakHyphen/>
        <w:t>2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Schemat logiczny modułów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>Komputera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Pokładowego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</w:p>
    <w:p w14:paraId="5BAD36DA" w14:textId="77777777" w:rsidR="00CF79D9" w:rsidRPr="00F001C5" w:rsidRDefault="00CF79D9" w:rsidP="009A28B2">
      <w:pPr>
        <w:rPr>
          <w:rFonts w:ascii="Calibri" w:hAnsi="Calibri"/>
          <w:color w:val="000000" w:themeColor="text1"/>
        </w:rPr>
      </w:pPr>
    </w:p>
    <w:tbl>
      <w:tblPr>
        <w:tblW w:w="6147" w:type="dxa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28"/>
        <w:gridCol w:w="4799"/>
      </w:tblGrid>
      <w:tr w:rsidR="00F001C5" w:rsidRPr="00F001C5" w14:paraId="5BAD36DE" w14:textId="77777777" w:rsidTr="00AF27D8">
        <w:trPr>
          <w:trHeight w:val="265"/>
        </w:trPr>
        <w:tc>
          <w:tcPr>
            <w:tcW w:w="0" w:type="auto"/>
            <w:vAlign w:val="center"/>
          </w:tcPr>
          <w:p w14:paraId="5BAD36DB" w14:textId="77777777" w:rsidR="00CF79D9" w:rsidRPr="00F001C5" w:rsidRDefault="00CF79D9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Lp.</w:t>
            </w:r>
          </w:p>
        </w:tc>
        <w:tc>
          <w:tcPr>
            <w:tcW w:w="0" w:type="auto"/>
            <w:vAlign w:val="center"/>
          </w:tcPr>
          <w:p w14:paraId="5BAD36DC" w14:textId="77777777" w:rsidR="00CF79D9" w:rsidRPr="00F001C5" w:rsidRDefault="00CF79D9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Skrót</w:t>
            </w:r>
          </w:p>
        </w:tc>
        <w:tc>
          <w:tcPr>
            <w:tcW w:w="4799" w:type="dxa"/>
            <w:vAlign w:val="center"/>
          </w:tcPr>
          <w:p w14:paraId="5BAD36DD" w14:textId="77777777" w:rsidR="00CF79D9" w:rsidRPr="00F001C5" w:rsidRDefault="00CF79D9" w:rsidP="000A3258">
            <w:pPr>
              <w:jc w:val="center"/>
              <w:rPr>
                <w:rFonts w:ascii="Calibri" w:hAnsi="Calibri"/>
                <w:b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b/>
                <w:color w:val="000000" w:themeColor="text1"/>
                <w:lang w:eastAsia="ar-SA"/>
              </w:rPr>
              <w:t>Opis</w:t>
            </w:r>
          </w:p>
        </w:tc>
      </w:tr>
      <w:tr w:rsidR="00F001C5" w:rsidRPr="00F001C5" w14:paraId="5BAD36E2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6DF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14:paraId="5BAD36E0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MC</w:t>
            </w:r>
          </w:p>
        </w:tc>
        <w:tc>
          <w:tcPr>
            <w:tcW w:w="4799" w:type="dxa"/>
            <w:vAlign w:val="center"/>
          </w:tcPr>
          <w:p w14:paraId="5BAD36E1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Centralny Moduł Sterujący</w:t>
            </w:r>
          </w:p>
        </w:tc>
      </w:tr>
      <w:tr w:rsidR="00F001C5" w:rsidRPr="00F001C5" w14:paraId="5BAD36E6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6E3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14:paraId="5BAD36E4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SIL</w:t>
            </w:r>
          </w:p>
        </w:tc>
        <w:tc>
          <w:tcPr>
            <w:tcW w:w="4799" w:type="dxa"/>
            <w:vAlign w:val="center"/>
          </w:tcPr>
          <w:p w14:paraId="5BAD36E5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Informacji Liniowej </w:t>
            </w:r>
          </w:p>
        </w:tc>
      </w:tr>
      <w:tr w:rsidR="00F001C5" w:rsidRPr="00F001C5" w14:paraId="5BAD36EA" w14:textId="77777777" w:rsidTr="00AF27D8">
        <w:trPr>
          <w:trHeight w:val="265"/>
        </w:trPr>
        <w:tc>
          <w:tcPr>
            <w:tcW w:w="0" w:type="auto"/>
            <w:vAlign w:val="center"/>
          </w:tcPr>
          <w:p w14:paraId="5BAD36E7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14:paraId="5BAD36E8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proofErr w:type="spellStart"/>
            <w:r w:rsidRPr="00F001C5">
              <w:rPr>
                <w:rFonts w:ascii="Calibri" w:hAnsi="Calibri"/>
                <w:color w:val="000000" w:themeColor="text1"/>
                <w:lang w:eastAsia="ar-SA"/>
              </w:rPr>
              <w:t>SERiO</w:t>
            </w:r>
            <w:proofErr w:type="spellEnd"/>
          </w:p>
        </w:tc>
        <w:tc>
          <w:tcPr>
            <w:tcW w:w="4799" w:type="dxa"/>
            <w:vAlign w:val="center"/>
          </w:tcPr>
          <w:p w14:paraId="5BAD36E9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Emisji Reklam i Ogłoszeń </w:t>
            </w:r>
          </w:p>
        </w:tc>
      </w:tr>
      <w:tr w:rsidR="00F001C5" w:rsidRPr="00F001C5" w14:paraId="5BAD36EE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6EB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14:paraId="5BAD36EC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MK</w:t>
            </w:r>
          </w:p>
        </w:tc>
        <w:tc>
          <w:tcPr>
            <w:tcW w:w="4799" w:type="dxa"/>
            <w:vAlign w:val="center"/>
          </w:tcPr>
          <w:p w14:paraId="5BAD36ED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Moduł Komunikacyjny</w:t>
            </w:r>
          </w:p>
        </w:tc>
      </w:tr>
      <w:tr w:rsidR="00F001C5" w:rsidRPr="00F001C5" w14:paraId="5BAD36F2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6EF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14:paraId="5BAD36F0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TD</w:t>
            </w:r>
          </w:p>
        </w:tc>
        <w:tc>
          <w:tcPr>
            <w:tcW w:w="4799" w:type="dxa"/>
            <w:vAlign w:val="center"/>
          </w:tcPr>
          <w:p w14:paraId="5BAD36F1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proofErr w:type="spellStart"/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</w:t>
            </w:r>
            <w:proofErr w:type="spellEnd"/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 Transmisji Danych</w:t>
            </w:r>
          </w:p>
        </w:tc>
      </w:tr>
      <w:tr w:rsidR="00F001C5" w:rsidRPr="00F001C5" w14:paraId="5BAD36F6" w14:textId="77777777" w:rsidTr="00AF27D8">
        <w:trPr>
          <w:trHeight w:val="265"/>
        </w:trPr>
        <w:tc>
          <w:tcPr>
            <w:tcW w:w="0" w:type="auto"/>
            <w:vAlign w:val="center"/>
          </w:tcPr>
          <w:p w14:paraId="5BAD36F3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14:paraId="5BAD36F4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LP</w:t>
            </w:r>
          </w:p>
        </w:tc>
        <w:tc>
          <w:tcPr>
            <w:tcW w:w="4799" w:type="dxa"/>
            <w:vAlign w:val="center"/>
          </w:tcPr>
          <w:p w14:paraId="5BAD36F5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proofErr w:type="spellStart"/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</w:t>
            </w:r>
            <w:proofErr w:type="spellEnd"/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 Lokalizacji Pojazdu</w:t>
            </w:r>
          </w:p>
        </w:tc>
      </w:tr>
      <w:tr w:rsidR="00F001C5" w:rsidRPr="00F001C5" w14:paraId="5BAD36FA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6F7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14:paraId="5BAD36F8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ŁB</w:t>
            </w:r>
          </w:p>
        </w:tc>
        <w:tc>
          <w:tcPr>
            <w:tcW w:w="4799" w:type="dxa"/>
            <w:vAlign w:val="center"/>
          </w:tcPr>
          <w:p w14:paraId="5BAD36F9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proofErr w:type="spellStart"/>
            <w:r w:rsidRPr="00F001C5">
              <w:rPr>
                <w:rFonts w:ascii="Calibri" w:hAnsi="Calibri"/>
                <w:color w:val="000000" w:themeColor="text1"/>
                <w:lang w:eastAsia="ar-SA"/>
              </w:rPr>
              <w:t>subModuł</w:t>
            </w:r>
            <w:proofErr w:type="spellEnd"/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 Łączności Bezprzewodowej</w:t>
            </w:r>
          </w:p>
        </w:tc>
      </w:tr>
      <w:tr w:rsidR="00F001C5" w:rsidRPr="00F001C5" w14:paraId="5BAD36FE" w14:textId="77777777" w:rsidTr="00AF27D8">
        <w:trPr>
          <w:trHeight w:val="265"/>
        </w:trPr>
        <w:tc>
          <w:tcPr>
            <w:tcW w:w="0" w:type="auto"/>
            <w:vAlign w:val="center"/>
          </w:tcPr>
          <w:p w14:paraId="5BAD36FB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14:paraId="5BAD36FC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SMW</w:t>
            </w:r>
          </w:p>
        </w:tc>
        <w:tc>
          <w:tcPr>
            <w:tcW w:w="4799" w:type="dxa"/>
            <w:vAlign w:val="center"/>
          </w:tcPr>
          <w:p w14:paraId="5BAD36FD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Moduł Systemu Monitoringu Wizyjnego</w:t>
            </w:r>
          </w:p>
        </w:tc>
      </w:tr>
      <w:tr w:rsidR="00F001C5" w:rsidRPr="00F001C5" w14:paraId="5BAD3702" w14:textId="77777777" w:rsidTr="00AF27D8">
        <w:trPr>
          <w:trHeight w:val="265"/>
        </w:trPr>
        <w:tc>
          <w:tcPr>
            <w:tcW w:w="0" w:type="auto"/>
            <w:vAlign w:val="center"/>
          </w:tcPr>
          <w:p w14:paraId="5BAD36FF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14:paraId="5BAD3700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SZP</w:t>
            </w:r>
          </w:p>
        </w:tc>
        <w:tc>
          <w:tcPr>
            <w:tcW w:w="4799" w:type="dxa"/>
            <w:vAlign w:val="center"/>
          </w:tcPr>
          <w:p w14:paraId="5BAD3701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 xml:space="preserve">Moduł Systemu Zliczania Pasażerów </w:t>
            </w:r>
          </w:p>
        </w:tc>
      </w:tr>
      <w:tr w:rsidR="00F001C5" w:rsidRPr="00F001C5" w14:paraId="5BAD3706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703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14:paraId="5BAD3704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SK</w:t>
            </w:r>
          </w:p>
        </w:tc>
        <w:tc>
          <w:tcPr>
            <w:tcW w:w="4799" w:type="dxa"/>
            <w:vAlign w:val="center"/>
          </w:tcPr>
          <w:p w14:paraId="5BAD3705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Szyna Komunikacyjna</w:t>
            </w:r>
          </w:p>
        </w:tc>
      </w:tr>
      <w:tr w:rsidR="009A28B2" w:rsidRPr="00F001C5" w14:paraId="5BAD370A" w14:textId="77777777" w:rsidTr="00AF27D8">
        <w:trPr>
          <w:trHeight w:val="283"/>
        </w:trPr>
        <w:tc>
          <w:tcPr>
            <w:tcW w:w="0" w:type="auto"/>
            <w:vAlign w:val="center"/>
          </w:tcPr>
          <w:p w14:paraId="5BAD3707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14:paraId="5BAD3708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proofErr w:type="spellStart"/>
            <w:r w:rsidRPr="00F001C5">
              <w:rPr>
                <w:rFonts w:ascii="Calibri" w:hAnsi="Calibri"/>
                <w:color w:val="000000" w:themeColor="text1"/>
                <w:lang w:eastAsia="ar-SA"/>
              </w:rPr>
              <w:t>SPOzP</w:t>
            </w:r>
            <w:proofErr w:type="spellEnd"/>
          </w:p>
        </w:tc>
        <w:tc>
          <w:tcPr>
            <w:tcW w:w="4799" w:type="dxa"/>
            <w:vAlign w:val="center"/>
          </w:tcPr>
          <w:p w14:paraId="5BAD3709" w14:textId="77777777" w:rsidR="00CF79D9" w:rsidRPr="00F001C5" w:rsidRDefault="00CF79D9" w:rsidP="00133F58">
            <w:pPr>
              <w:rPr>
                <w:rFonts w:ascii="Calibri" w:hAnsi="Calibri"/>
                <w:color w:val="000000" w:themeColor="text1"/>
                <w:lang w:eastAsia="ar-SA"/>
              </w:rPr>
            </w:pPr>
            <w:r w:rsidRPr="00F001C5">
              <w:rPr>
                <w:rFonts w:ascii="Calibri" w:hAnsi="Calibri"/>
                <w:color w:val="000000" w:themeColor="text1"/>
                <w:lang w:eastAsia="ar-SA"/>
              </w:rPr>
              <w:t>Sterownik Systemu Pobierania Opłat za Przejazdy</w:t>
            </w:r>
          </w:p>
        </w:tc>
      </w:tr>
    </w:tbl>
    <w:p w14:paraId="5BAD370B" w14:textId="77777777" w:rsidR="00CF79D9" w:rsidRPr="00F001C5" w:rsidRDefault="00CF79D9" w:rsidP="009A28B2">
      <w:pPr>
        <w:ind w:firstLine="567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70C" w14:textId="77777777" w:rsidR="00CF79D9" w:rsidRPr="00F001C5" w:rsidRDefault="00CF79D9" w:rsidP="009A28B2">
      <w:pPr>
        <w:ind w:firstLine="567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70D" w14:textId="77777777" w:rsidR="00CF79D9" w:rsidRPr="00F001C5" w:rsidRDefault="00CF79D9" w:rsidP="009A28B2">
      <w:pPr>
        <w:keepNext/>
        <w:jc w:val="center"/>
        <w:rPr>
          <w:rFonts w:ascii="Calibri" w:hAnsi="Calibri"/>
          <w:color w:val="000000" w:themeColor="text1"/>
        </w:rPr>
      </w:pPr>
      <w:r w:rsidRPr="00F001C5">
        <w:rPr>
          <w:rFonts w:ascii="Calibri" w:hAnsi="Calibri"/>
          <w:noProof/>
          <w:color w:val="000000" w:themeColor="text1"/>
        </w:rPr>
        <w:drawing>
          <wp:inline distT="0" distB="0" distL="0" distR="0" wp14:anchorId="5BAD3A96" wp14:editId="5BAD3A97">
            <wp:extent cx="4572000" cy="415798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370E" w14:textId="77777777" w:rsidR="00CF79D9" w:rsidRPr="00F001C5" w:rsidRDefault="00CF79D9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 w:themeColor="text1"/>
          <w:sz w:val="20"/>
          <w:szCs w:val="20"/>
        </w:rPr>
      </w:pPr>
      <w:bookmarkStart w:id="11" w:name="_Ref399227848"/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0"/>
          <w:szCs w:val="20"/>
        </w:rPr>
        <w:t>2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Schemat logiczny modułów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>Komputera</w:t>
      </w:r>
      <w:r w:rsidRPr="00F001C5">
        <w:rPr>
          <w:rFonts w:ascii="Calibri" w:hAnsi="Calibri"/>
          <w:b/>
          <w:color w:val="000000" w:themeColor="text1"/>
          <w:sz w:val="20"/>
          <w:szCs w:val="20"/>
        </w:rPr>
        <w:t xml:space="preserve"> Pokładowego</w:t>
      </w:r>
      <w:bookmarkEnd w:id="11"/>
    </w:p>
    <w:p w14:paraId="5BAD370F" w14:textId="77777777" w:rsidR="00CF79D9" w:rsidRPr="00F001C5" w:rsidRDefault="00CF79D9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12" w:name="_Toc159487886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Opis Systemu Stacjonarnego</w:t>
      </w:r>
      <w:bookmarkEnd w:id="12"/>
    </w:p>
    <w:p w14:paraId="5BAD3710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Funkcjonalności wykonywane przez System Stacjonarny to:</w:t>
      </w:r>
    </w:p>
    <w:p w14:paraId="5BAD3711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Rozkładu Jazdy:</w:t>
      </w:r>
    </w:p>
    <w:p w14:paraId="5BAD3712" w14:textId="77777777" w:rsidR="00CF79D9" w:rsidRPr="00F001C5" w:rsidRDefault="00CF79D9" w:rsidP="009A28B2">
      <w:pPr>
        <w:ind w:left="7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- jest czynnością okresową, bez określonej częstości. Rozkłady jazdy są udostępnione przez ZTM w postaci elektronicznej w formie plików *.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dbf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lub danych z bazy SQL lub z systemu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BusMan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API JSON. W dalszej części procesu dane są importowane na serwer sterujący i tutaj następuje przygotowanie danych do wysłania do KP w pojazdach.</w:t>
      </w:r>
    </w:p>
    <w:p w14:paraId="5BAD3713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Reklam,</w:t>
      </w:r>
    </w:p>
    <w:p w14:paraId="5BAD3714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Raportu z zadania przewozowego,</w:t>
      </w:r>
    </w:p>
    <w:p w14:paraId="5BAD3715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Transmisja danych telemetrycznych,</w:t>
      </w:r>
    </w:p>
    <w:p w14:paraId="5BAD3716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Aktualizacja danych telemetrycznych.</w:t>
      </w:r>
    </w:p>
    <w:p w14:paraId="5BAD3717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Wykonanie tych funkcji zależy od dostępnego medium przekazu (WLAN/GSM). Do wykonania poszczególnych funkcjonalności muszą być stworzone dedykowane zadania wsadowe oraz inne niezbędne procedury/programy. Zostały one szczegółowe opisane w poniższych podrozdziałach.</w:t>
      </w:r>
    </w:p>
    <w:p w14:paraId="5BAD3718" w14:textId="77777777" w:rsidR="00CF79D9" w:rsidRPr="00F001C5" w:rsidRDefault="00CF79D9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_Ref399505024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Rysunek 3</w:t>
      </w:r>
      <w:r w:rsidRPr="00F001C5">
        <w:rPr>
          <w:rFonts w:ascii="Calibri" w:hAnsi="Calibri"/>
          <w:color w:val="000000" w:themeColor="text1"/>
          <w:sz w:val="22"/>
          <w:szCs w:val="22"/>
        </w:rPr>
        <w:noBreakHyphen/>
        <w:t>1 Zarys funkcjonalności Systemu Sterującego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przedstawia koncepcję wykonania funkcjonalności wymaganych dla Systemu Stacjonarnego.</w:t>
      </w:r>
    </w:p>
    <w:p w14:paraId="5BAD3719" w14:textId="77777777" w:rsidR="00CF79D9" w:rsidRPr="00F001C5" w:rsidRDefault="00CF79D9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1A" w14:textId="77777777" w:rsidR="00CF79D9" w:rsidRPr="00F001C5" w:rsidRDefault="00CF79D9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1B" w14:textId="77777777" w:rsidR="00CF79D9" w:rsidRPr="00F001C5" w:rsidRDefault="00CF79D9" w:rsidP="00120559">
      <w:pPr>
        <w:spacing w:before="120" w:after="120"/>
        <w:ind w:left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1C" w14:textId="77777777" w:rsidR="00CF79D9" w:rsidRPr="00F001C5" w:rsidRDefault="00CF79D9" w:rsidP="009A28B2">
      <w:pPr>
        <w:keepNext/>
        <w:jc w:val="center"/>
        <w:rPr>
          <w:rFonts w:ascii="Calibri" w:hAnsi="Calibri"/>
          <w:color w:val="000000" w:themeColor="text1"/>
        </w:rPr>
      </w:pPr>
      <w:r w:rsidRPr="00F001C5">
        <w:rPr>
          <w:rFonts w:ascii="Calibri" w:hAnsi="Calibri"/>
          <w:color w:val="000000" w:themeColor="text1"/>
        </w:rPr>
        <w:object w:dxaOrig="14865" w:dyaOrig="13291" w14:anchorId="5BAD3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65pt;height:414.5pt" o:ole="">
            <v:imagedata r:id="rId13" o:title=""/>
          </v:shape>
          <o:OLEObject Type="Embed" ProgID="Visio.Drawing.15" ShapeID="_x0000_i1025" DrawAspect="Content" ObjectID="_1809330289" r:id="rId14"/>
        </w:object>
      </w:r>
    </w:p>
    <w:p w14:paraId="5BAD371D" w14:textId="77777777" w:rsidR="00CF79D9" w:rsidRPr="00F001C5" w:rsidRDefault="00CF79D9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 w:themeColor="text1"/>
          <w:sz w:val="28"/>
          <w:szCs w:val="36"/>
        </w:rPr>
      </w:pPr>
      <w:bookmarkStart w:id="13" w:name="_Ref399505024"/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Rysunek 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STYLEREF 1 \s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3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noBreakHyphen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begin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instrText xml:space="preserve"> SEQ Rysunek \* ARABIC \s 1 </w:instrTex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separate"/>
      </w:r>
      <w:r w:rsidRPr="00F001C5">
        <w:rPr>
          <w:rFonts w:ascii="Calibri" w:hAnsi="Calibri"/>
          <w:b/>
          <w:noProof/>
          <w:color w:val="000000" w:themeColor="text1"/>
          <w:sz w:val="28"/>
          <w:szCs w:val="36"/>
        </w:rPr>
        <w:t>1</w:t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fldChar w:fldCharType="end"/>
      </w:r>
      <w:r w:rsidRPr="00F001C5">
        <w:rPr>
          <w:rFonts w:ascii="Calibri" w:hAnsi="Calibri"/>
          <w:b/>
          <w:color w:val="000000" w:themeColor="text1"/>
          <w:sz w:val="28"/>
          <w:szCs w:val="36"/>
        </w:rPr>
        <w:t xml:space="preserve"> Zarys funkcjonalności Systemu Sterującego</w:t>
      </w:r>
      <w:bookmarkEnd w:id="13"/>
    </w:p>
    <w:p w14:paraId="5BAD371E" w14:textId="77777777" w:rsidR="00CF79D9" w:rsidRPr="00F001C5" w:rsidRDefault="00CF79D9" w:rsidP="009A28B2">
      <w:pPr>
        <w:rPr>
          <w:rFonts w:ascii="Calibri" w:hAnsi="Calibri"/>
          <w:color w:val="000000" w:themeColor="text1"/>
          <w:highlight w:val="yellow"/>
        </w:rPr>
      </w:pPr>
    </w:p>
    <w:p w14:paraId="5BAD371F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14" w:name="_Toc159487887"/>
      <w:r w:rsidRPr="00F001C5">
        <w:rPr>
          <w:rFonts w:ascii="Calibri" w:hAnsi="Calibri"/>
          <w:b/>
          <w:bCs/>
          <w:color w:val="000000" w:themeColor="text1"/>
          <w:lang w:eastAsia="ar-SA"/>
        </w:rPr>
        <w:t>Serwer Sterujący</w:t>
      </w:r>
      <w:bookmarkEnd w:id="14"/>
    </w:p>
    <w:p w14:paraId="5BAD3720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5BAD372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automatycznie, w określonych przedziałach czasowych, pobiera rozkłady jazdy ZTM ze wskazanego źródła dostępnego w sieci (zalecane wykorzystanie danych udostępnionych przez ZTM z bazy SQL, dane dostępne są także w formie plików *.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dbf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) lub API JSON,</w:t>
      </w:r>
    </w:p>
    <w:p w14:paraId="5BAD372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przygotowuje definicje rozkładów jazdy dla pojazdów w podziale na linie, w wersji gotowej do pobrania przez pojazd niezwłocznie po pobraniu danego rozkładu z ZTM. Należy uwzględnić wyprzedzenie czasowe, z jakim ZTM przygotowuje rozkłady jazdy - pojazd powinien pobierać wszystkie aktualnie przygotowane rozkłady jazdy dla danej linii z takim wyprzedzeniem, z jakim zostały przygotowane w ZTM,</w:t>
      </w:r>
    </w:p>
    <w:p w14:paraId="5BAD372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przeglądanie pobranych z ZTM rozkładów jazdy,</w:t>
      </w:r>
    </w:p>
    <w:p w14:paraId="5BAD372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edycję pobranych z ZTM rozkładów jazdy, a w szczególności zmianę nazw krańców, również w taki sposób, by kolejne importy rozkładów z ZTM nie nadpisywały wprowadzonych zmian,</w:t>
      </w:r>
    </w:p>
    <w:p w14:paraId="5BAD372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definiowanie napisów stałych i okolicznościowych, które mogą być przesyłane do definiowanych w dedykowanej aplikacji grup pojazdów z uwzględnieniem edycji przedziału czasowego, w którym napisy będą eksponowane</w:t>
      </w:r>
    </w:p>
    <w:p w14:paraId="5BAD372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definiowanie dodatkowych komunikatów głosowych, przesyłanych do wybranych grup pojazdów (w szczególności - dla linii)</w:t>
      </w:r>
    </w:p>
    <w:p w14:paraId="5BAD372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listy uprawnionych do logowania w pojazdach użytkowników (kierowców) ze wskazanego źródła Zamawiającego i przygotowuje listy kierowców i uprawnień do pobrania przez pojazdy,</w:t>
      </w:r>
    </w:p>
    <w:p w14:paraId="5BAD372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edycję pobranych danych użytkowników (kierowców), w szczególności zmianę przypisania karty miejskiej oraz dopisanie nowego użytkownika</w:t>
      </w:r>
    </w:p>
    <w:p w14:paraId="5BAD372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import danych i edycję norm paliwowych definiowanych dla grup pojazdów i dla określonych linii,</w:t>
      </w:r>
    </w:p>
    <w:p w14:paraId="5BAD372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publikuje zmiany w normach paliwowych w wersji gotowej do pobrania przez pojazd,</w:t>
      </w:r>
    </w:p>
    <w:p w14:paraId="5BAD372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definiowanie list odtwarzania materiałów reklamowych dla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BAD372C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5BAD372D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5BAD372E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5BAD372F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Administrowanie serwerem będzie realizowane przy udziale przeszkolonych administratorów Zamawiającego. </w:t>
      </w:r>
    </w:p>
    <w:p w14:paraId="5BAD3730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5BAD3731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15" w:name="_Toc444751452"/>
      <w:bookmarkStart w:id="16" w:name="_Toc445275740"/>
      <w:bookmarkStart w:id="17" w:name="_Toc445275887"/>
      <w:bookmarkStart w:id="18" w:name="_Toc445276067"/>
      <w:bookmarkStart w:id="19" w:name="_Toc445276205"/>
      <w:bookmarkStart w:id="20" w:name="_Toc445357429"/>
      <w:bookmarkStart w:id="21" w:name="_Toc444751453"/>
      <w:bookmarkStart w:id="22" w:name="_Toc445275741"/>
      <w:bookmarkStart w:id="23" w:name="_Toc445275888"/>
      <w:bookmarkStart w:id="24" w:name="_Toc445276068"/>
      <w:bookmarkStart w:id="25" w:name="_Toc445276206"/>
      <w:bookmarkStart w:id="26" w:name="_Toc445357430"/>
      <w:bookmarkStart w:id="27" w:name="_Toc444751454"/>
      <w:bookmarkStart w:id="28" w:name="_Toc445275742"/>
      <w:bookmarkStart w:id="29" w:name="_Toc445275889"/>
      <w:bookmarkStart w:id="30" w:name="_Toc445276069"/>
      <w:bookmarkStart w:id="31" w:name="_Toc445276207"/>
      <w:bookmarkStart w:id="32" w:name="_Toc445357431"/>
      <w:bookmarkStart w:id="33" w:name="_Toc444751455"/>
      <w:bookmarkStart w:id="34" w:name="_Toc445275743"/>
      <w:bookmarkStart w:id="35" w:name="_Toc445275890"/>
      <w:bookmarkStart w:id="36" w:name="_Toc445276070"/>
      <w:bookmarkStart w:id="37" w:name="_Toc445276208"/>
      <w:bookmarkStart w:id="38" w:name="_Toc445357432"/>
      <w:bookmarkStart w:id="39" w:name="_Toc444751456"/>
      <w:bookmarkStart w:id="40" w:name="_Toc445275744"/>
      <w:bookmarkStart w:id="41" w:name="_Toc445275891"/>
      <w:bookmarkStart w:id="42" w:name="_Toc445276071"/>
      <w:bookmarkStart w:id="43" w:name="_Toc445276209"/>
      <w:bookmarkStart w:id="44" w:name="_Toc445357433"/>
      <w:bookmarkStart w:id="45" w:name="_Toc444751457"/>
      <w:bookmarkStart w:id="46" w:name="_Toc445275745"/>
      <w:bookmarkStart w:id="47" w:name="_Toc445275892"/>
      <w:bookmarkStart w:id="48" w:name="_Toc445276072"/>
      <w:bookmarkStart w:id="49" w:name="_Toc445276210"/>
      <w:bookmarkStart w:id="50" w:name="_Toc445357434"/>
      <w:bookmarkStart w:id="51" w:name="_Toc444751458"/>
      <w:bookmarkStart w:id="52" w:name="_Toc445275746"/>
      <w:bookmarkStart w:id="53" w:name="_Toc445275893"/>
      <w:bookmarkStart w:id="54" w:name="_Toc445276073"/>
      <w:bookmarkStart w:id="55" w:name="_Toc445276211"/>
      <w:bookmarkStart w:id="56" w:name="_Toc445357435"/>
      <w:bookmarkStart w:id="57" w:name="_Toc159487888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F001C5">
        <w:rPr>
          <w:rFonts w:ascii="Calibri" w:hAnsi="Calibri"/>
          <w:b/>
          <w:bCs/>
          <w:color w:val="000000" w:themeColor="text1"/>
          <w:lang w:eastAsia="ar-SA"/>
        </w:rPr>
        <w:t>Serwer Raportujący</w:t>
      </w:r>
      <w:bookmarkEnd w:id="57"/>
    </w:p>
    <w:p w14:paraId="5BAD3732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5BAD373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zapisywanie do centralnej bazy danych zdarzeń, które zostały zarejestrowane w pojazdach i przesłane do serwera, </w:t>
      </w:r>
    </w:p>
    <w:p w14:paraId="5BAD373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udostępnianie określonym użytkownikom (w różnych lokalizacjach Zamawiającego), zdefiniowanych raportów ze zdarzeń,</w:t>
      </w:r>
    </w:p>
    <w:p w14:paraId="5BAD373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przydzielanie uprawnień do wykonywania określonych raportów i w odniesieniu do zdefiniowanych grup pojazdów,</w:t>
      </w:r>
    </w:p>
    <w:p w14:paraId="5BAD373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dostępne w systemie predefiniowane raporty ze zdarzeń powinny dotyczyć punktualności w odniesieniu do rozkładów jazdy, zużycia paliwa w odniesieniu do zdefiniowanych norm, liczenia pasażerów, wartości określonych parametrów technicznych oraz wersji oprogramowania w poszczególnych komponentach systemu w pojazdach,</w:t>
      </w:r>
    </w:p>
    <w:p w14:paraId="5BAD373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automatyczne generowanie i zapisywanie na wskazanym przez zamawiającego serwerze ftp określonych raportów np. punktualność dla ZTM,</w:t>
      </w:r>
    </w:p>
    <w:p w14:paraId="5BAD373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domyślne filtrowanie predefiniowanych raportów powinno umożliwiać ustalenie zakresu dat dla raportu, linii, numeru taborowego pojazdu,</w:t>
      </w:r>
    </w:p>
    <w:p w14:paraId="5BAD373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aplikacja raportująca powinna być zbudowana w taki sposób, by umożliwić jej rozbudowę w porozumieniu z Zamawiającym, w szczególności zmienianie istniejących raportów i dodawanie nowych; Centralna baza danych zdarzeń powinna być zbudowana w oparciu o takie środowisko i w taki sposób, by Zamawiający mógł tworzyć własne raporty przy pomocy narzędzi użytkowanych obecnie przez Zamawiającego,</w:t>
      </w:r>
    </w:p>
    <w:p w14:paraId="5BAD373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aplikacja raportująca powinna mieć możliwość wydruku oraz zapisywania wygenerowanych raportów do postaci plików w powszechnie używanych formatach (przynajmniej trzech z: 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ods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.xls, 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csv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odt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doc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.rtf, .txt, .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html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i .pdf),</w:t>
      </w:r>
    </w:p>
    <w:p w14:paraId="5BAD373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baza danych powinna być zbudowana w taki sposób, by umożliwić jej rozbudowę w porozumieniu z Zamawiającym. </w:t>
      </w:r>
    </w:p>
    <w:p w14:paraId="5BAD373C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5BAD373D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5BAD373E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5BAD373F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Administrowanie serwerem będzie realizowane przy udziale przeszkolonych administratorów Zamawiającego. </w:t>
      </w:r>
    </w:p>
    <w:p w14:paraId="5BAD3740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5BAD3741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58" w:name="_Toc443629673"/>
      <w:bookmarkStart w:id="59" w:name="_Toc159487889"/>
      <w:r w:rsidRPr="00F001C5">
        <w:rPr>
          <w:rFonts w:ascii="Calibri" w:hAnsi="Calibri"/>
          <w:b/>
          <w:bCs/>
          <w:color w:val="000000" w:themeColor="text1"/>
          <w:lang w:eastAsia="ar-SA"/>
        </w:rPr>
        <w:t>Zintegrowana baza danych</w:t>
      </w:r>
      <w:bookmarkEnd w:id="58"/>
      <w:bookmarkEnd w:id="59"/>
    </w:p>
    <w:p w14:paraId="5BAD3742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Do zintegrowanej bazy danych trafiają dane z wszystkich systemów pokładowych używanych u Użytkownika. </w:t>
      </w:r>
    </w:p>
    <w:p w14:paraId="5BAD3743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 pomocą dedykowanego interfejsu dane są importowane cyklicznie z baz dostawców systemów. Celem pracy zintegrowanej bazy danych jest ułatwienie dostępu do danych raportujących dotyczących całego taboru, bez względu na producenta pojazdu. </w:t>
      </w:r>
    </w:p>
    <w:p w14:paraId="5BAD3744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opracuje i udostępni interfejs wymiany danych ze zintegrowaną bazą danych. Zamawiający dostarczy wykonawcy szczegółowe wymagania dotyczące interfejsu.</w:t>
      </w:r>
    </w:p>
    <w:p w14:paraId="5BAD3745" w14:textId="77777777" w:rsidR="00CF79D9" w:rsidRPr="00F001C5" w:rsidRDefault="00CF79D9" w:rsidP="009A28B2">
      <w:pPr>
        <w:spacing w:before="120" w:after="120"/>
        <w:ind w:firstLine="567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46" w14:textId="77777777" w:rsidR="00CF79D9" w:rsidRPr="00F001C5" w:rsidRDefault="00CF79D9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color w:val="000000" w:themeColor="text1"/>
          <w:sz w:val="28"/>
          <w:szCs w:val="26"/>
        </w:rPr>
      </w:pPr>
      <w:bookmarkStart w:id="60" w:name="_Toc159487890"/>
      <w:r w:rsidRPr="00F001C5">
        <w:rPr>
          <w:rFonts w:ascii="Calibri" w:hAnsi="Calibri"/>
          <w:b/>
          <w:color w:val="000000" w:themeColor="text1"/>
          <w:sz w:val="28"/>
          <w:szCs w:val="26"/>
        </w:rPr>
        <w:lastRenderedPageBreak/>
        <w:t>Szczegółowy opis Systemu Pojazdowego</w:t>
      </w:r>
      <w:bookmarkEnd w:id="60"/>
    </w:p>
    <w:p w14:paraId="5BAD3747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autobusy, stanowiące przedmiot zamówienia muszą być wyposażone w Komputer Pokładowy zgodnie z punktem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_Ref138515324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1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5BAD3748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1" w:name="_Toc159487891"/>
      <w:r w:rsidRPr="00F001C5">
        <w:rPr>
          <w:rFonts w:ascii="Calibri" w:hAnsi="Calibri"/>
          <w:b/>
          <w:bCs/>
          <w:color w:val="000000" w:themeColor="text1"/>
          <w:lang w:eastAsia="ar-SA"/>
        </w:rPr>
        <w:t>KP – Komputer Pojazdowy</w:t>
      </w:r>
      <w:bookmarkEnd w:id="61"/>
    </w:p>
    <w:p w14:paraId="5BAD3749" w14:textId="77777777" w:rsidR="00CF79D9" w:rsidRPr="00F001C5" w:rsidRDefault="00CF79D9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jest wykonane w standardzie przemysłowym (brak elementów ruchomych np. wiatraki chłodzące).</w:t>
      </w:r>
    </w:p>
    <w:p w14:paraId="5BAD374A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2" w:name="_Toc159487892"/>
      <w:r w:rsidRPr="00F001C5">
        <w:rPr>
          <w:b/>
          <w:i/>
          <w:color w:val="000000" w:themeColor="text1"/>
          <w:sz w:val="22"/>
        </w:rPr>
        <w:t>Wymagania ogólne</w:t>
      </w:r>
      <w:bookmarkEnd w:id="62"/>
    </w:p>
    <w:p w14:paraId="5BAD374B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4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funkcje sterujące systemami obsługiwanymi przez użytkownika zgodnie z jego uprawnieniami (rolą): informacja pasażerska, monitoring, komunikaty głosowe itp. powinny być dostępne z jednego terminala zwanego dalej </w:t>
      </w:r>
      <w:r w:rsidRPr="00F001C5">
        <w:rPr>
          <w:rFonts w:ascii="Calibri" w:hAnsi="Calibri"/>
          <w:b/>
          <w:color w:val="000000" w:themeColor="text1"/>
          <w:sz w:val="22"/>
          <w:szCs w:val="22"/>
        </w:rPr>
        <w:t>Modułem Sterowania Komputerem Pokładowym (ESA)</w:t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BAD374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Wszystkie anteny wykorzystywane przez KP i zamontowane w pojeździe nie mogą się wzajemnie zakłócać oraz zniekształcać odbioru sygnałów. </w:t>
      </w:r>
    </w:p>
    <w:p w14:paraId="5BAD374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Komunikacja komputera z tablicami musi być wydzielona na dedykowanym VLAN przydzielonym dla Tablic. </w:t>
      </w:r>
    </w:p>
    <w:p w14:paraId="5BAD374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KP musi mieć możliwość wystawienia kilka wirtualnych interfejsów sieciowych w odpowiednich VLAN-ach dedykowanych dla systemów, z którymi KP musi się komunikować.</w:t>
      </w:r>
    </w:p>
    <w:p w14:paraId="5BAD3750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51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3" w:name="_Toc159487893"/>
      <w:r w:rsidRPr="00F001C5">
        <w:rPr>
          <w:b/>
          <w:i/>
          <w:color w:val="000000" w:themeColor="text1"/>
          <w:sz w:val="22"/>
        </w:rPr>
        <w:t>Wymagania techniczne</w:t>
      </w:r>
      <w:bookmarkEnd w:id="63"/>
    </w:p>
    <w:p w14:paraId="5BAD3752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5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zasilanie: 24V +/-30%,</w:t>
      </w:r>
    </w:p>
    <w:p w14:paraId="5BAD375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temperatura pracy: - 30°C do +55°C, (dotyczy wszystkich modułów KP),</w:t>
      </w:r>
    </w:p>
    <w:p w14:paraId="5BAD375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zabezpieczenie przed przetężeniami i przepięciami,</w:t>
      </w:r>
    </w:p>
    <w:p w14:paraId="5BAD375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obudowa odporna na wandalizm, </w:t>
      </w:r>
    </w:p>
    <w:p w14:paraId="5BAD375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odporna na wilgoć,</w:t>
      </w:r>
    </w:p>
    <w:p w14:paraId="5BAD375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odporna na pył.</w:t>
      </w:r>
    </w:p>
    <w:p w14:paraId="5BAD375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zapewniać dostęp do interfejsów komunikacyjnych</w:t>
      </w:r>
      <w:r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które ze względu na specyfikę dostarczonego rozwiązania są niezbędne do realizacji wymaganych przez Zamawiającego funkcji w tym LAN i USB, </w:t>
      </w:r>
    </w:p>
    <w:p w14:paraId="5BAD375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złącze USB</w:t>
      </w:r>
      <w:r w:rsidRPr="00F001C5">
        <w:rPr>
          <w:rFonts w:ascii="Calibri" w:hAnsi="Calibri"/>
          <w:strike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i port LAN powinny znajdować się na krawędzi obudowy zapewniając łatwy dostęp,</w:t>
      </w:r>
    </w:p>
    <w:p w14:paraId="5BAD375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złącza te powinny posiadać proste zabezpieczenie mechaniczne możliwe do usunięcia bez konieczności użycia narzędzi,</w:t>
      </w:r>
    </w:p>
    <w:p w14:paraId="5BAD375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ethernet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100/1000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Mbit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z obsługą VLAN,</w:t>
      </w:r>
    </w:p>
    <w:p w14:paraId="5BAD375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czytnik kart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mifare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</w:t>
      </w:r>
    </w:p>
    <w:p w14:paraId="5BAD375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karta dźwiękowa ze wzmacniaczem 20W,</w:t>
      </w:r>
    </w:p>
    <w:p w14:paraId="5BAD375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posiadać wystarczająca ilość złączy do podłączenia:</w:t>
      </w:r>
    </w:p>
    <w:p w14:paraId="5BAD3760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szyny CAN pojazdu,</w:t>
      </w:r>
    </w:p>
    <w:p w14:paraId="5BAD3761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8 głośników (4-8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ohm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),</w:t>
      </w:r>
    </w:p>
    <w:p w14:paraId="5BAD3762" w14:textId="77777777" w:rsidR="00CF79D9" w:rsidRPr="00F001C5" w:rsidRDefault="00CF79D9" w:rsidP="009A28B2">
      <w:pPr>
        <w:ind w:left="1701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oraz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(zalecane LAN):</w:t>
      </w:r>
    </w:p>
    <w:p w14:paraId="5BAD3763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 kasowników Systemu Pobierania Opłat za Przejazdy,</w:t>
      </w:r>
    </w:p>
    <w:p w14:paraId="5BAD3764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automatu biletowego Systemu Sprzedaży Biletów,</w:t>
      </w:r>
    </w:p>
    <w:p w14:paraId="5BAD3765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5 tablic LED Systemu Informacji Pasażerskiej,</w:t>
      </w:r>
    </w:p>
    <w:p w14:paraId="5BAD3766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8 tablic LCD Systemu Informacji Pasażerskiej,</w:t>
      </w:r>
    </w:p>
    <w:p w14:paraId="5BAD3767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złącza Systemu Zliczania Pasażerów,</w:t>
      </w:r>
    </w:p>
    <w:p w14:paraId="5BAD3768" w14:textId="77777777" w:rsidR="00CF79D9" w:rsidRPr="00F001C5" w:rsidRDefault="00CF79D9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Moduł ESA.</w:t>
      </w:r>
    </w:p>
    <w:p w14:paraId="5BAD3769" w14:textId="77777777" w:rsidR="00CF79D9" w:rsidRPr="00F001C5" w:rsidRDefault="00CF79D9" w:rsidP="00B961D5">
      <w:pPr>
        <w:ind w:left="2127"/>
        <w:contextualSpacing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76A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4" w:name="_Toc159487894"/>
      <w:r w:rsidRPr="00F001C5">
        <w:rPr>
          <w:b/>
          <w:i/>
          <w:color w:val="000000" w:themeColor="text1"/>
          <w:sz w:val="22"/>
        </w:rPr>
        <w:lastRenderedPageBreak/>
        <w:t>Wymagania funkcjonalne</w:t>
      </w:r>
      <w:bookmarkEnd w:id="64"/>
    </w:p>
    <w:p w14:paraId="5BAD376B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6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Komputer Pojazdowy musi być wyposażony w elektroniczny układ pomiarowy mierzący drogę (początek i koniec drogi na zadaniu przewozowym liczony jest od bramy wjazdowej na oddział), czas i rejestrujący fakt zamknięcia drzwi, z możliwością bieżącej weryfikacji rozkładów jazdy oraz rejestracji danych. </w:t>
      </w:r>
    </w:p>
    <w:p w14:paraId="5BAD376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65" w:name="_Ref138515893"/>
      <w:r w:rsidRPr="00F001C5">
        <w:rPr>
          <w:rFonts w:ascii="Calibri" w:hAnsi="Calibri"/>
          <w:color w:val="000000" w:themeColor="text1"/>
          <w:sz w:val="22"/>
          <w:szCs w:val="22"/>
        </w:rPr>
        <w:t>Sterownik KP oprócz obsługi Systemu Informacji Liniowej (tablic kierunkowych) musi być dostosowany do rejestracji wskazanych sygnałów technicznych, w liczbie nie mniejszej niż 40, i  przekazywania ich w czasie rzeczywistym do określonej lokalizacji sieciowej (pełna lista sygnałów technicznych zostanie ustalona w trybie roboczym po podpisaniu umowy, na etapie produkcji pierwszej sztuki autobusu).</w:t>
      </w:r>
      <w:bookmarkEnd w:id="65"/>
    </w:p>
    <w:p w14:paraId="5BAD376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Lista wymaganych sygnałów technicznych, które muszą być rejestrowane w czasie rzeczywistym:</w:t>
      </w:r>
    </w:p>
    <w:p w14:paraId="5BAD376F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70" w14:textId="77777777" w:rsidR="00CF79D9" w:rsidRPr="00F001C5" w:rsidRDefault="00CF79D9" w:rsidP="009A28B2">
      <w:pPr>
        <w:ind w:left="709"/>
        <w:jc w:val="both"/>
        <w:rPr>
          <w:rFonts w:ascii="Calibri" w:hAnsi="Calibri"/>
          <w:color w:val="000000" w:themeColor="text1"/>
          <w:sz w:val="22"/>
          <w:szCs w:val="22"/>
          <w:highlight w:val="green"/>
          <w:lang w:eastAsia="ar-SA"/>
        </w:rPr>
      </w:pPr>
      <w:r w:rsidRPr="00F001C5">
        <w:rPr>
          <w:rFonts w:ascii="Calibri" w:hAnsi="Calibri"/>
          <w:noProof/>
          <w:color w:val="000000" w:themeColor="text1"/>
        </w:rPr>
        <w:lastRenderedPageBreak/>
        <w:drawing>
          <wp:inline distT="0" distB="0" distL="0" distR="0" wp14:anchorId="5BAD3A99" wp14:editId="5BAD3A9A">
            <wp:extent cx="5838825" cy="7400925"/>
            <wp:effectExtent l="0" t="0" r="0" b="0"/>
            <wp:docPr id="11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3771" w14:textId="77777777" w:rsidR="00CF79D9" w:rsidRPr="00F001C5" w:rsidRDefault="00CF79D9" w:rsidP="009A28B2">
      <w:pPr>
        <w:ind w:left="709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77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Lista pozostałych sygnałów technicznych, związanych z obsługą linii komunikacyjnych, zostanie uzgodniona w trybie roboczym, zgodnie z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_Ref138515893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4.2.4.2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BAD377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KP musi pobierać dane techniczne bezpośrednio z szyny CAN. Wykonawca musi przedstawić dokumentację opisującą listę odczytywanych danych technicznych. </w:t>
      </w:r>
    </w:p>
    <w:p w14:paraId="5BAD377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 transmisji danych wykorzystuje dostępne w KP moduły transmisji (ŁB, TD) w zależności od wymagań i dostępności.</w:t>
      </w:r>
    </w:p>
    <w:p w14:paraId="5BAD377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Technologia powinna zapewniać komunikację ze wszystkimi systemami jednocześnie. Wykonawca zobowiązany jest do dostarczenia systemu po stronie odbiorczej wraz z oprogramowaniem, pozwalającego na wymianę danych pomiędzy systemami informatycznymi, a sterownikiem.</w:t>
      </w:r>
    </w:p>
    <w:p w14:paraId="5BAD377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KP musi dawać możliwość zdalnej aktualizacji oprogramowania wszystkich modułów KP.</w:t>
      </w:r>
    </w:p>
    <w:p w14:paraId="5BAD377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Żaden z modułów KP nie może akceptować aktualizacji przeznaczonej dla innego sprzętu, w szczególności innego modelu urządzenia.</w:t>
      </w:r>
    </w:p>
    <w:p w14:paraId="5BAD377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musi odbywać się w sposób automatyczny i niewymagający udziału użytkownika przy założeniu że użytkownik (administrator) pozwolił na wprowadzenie danej wersji oprogramowania.</w:t>
      </w:r>
    </w:p>
    <w:p w14:paraId="5BAD377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Zamawiający oczekuje dostarczeniu oprogramowania, gdzie będzie odbywało się dawanie zezwolenia na aktualizacje do danej wersji oprogramowania.</w:t>
      </w:r>
    </w:p>
    <w:p w14:paraId="5BAD377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Aktualizację może inicjować komputer zewnętrzny względem modułu KP (model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push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moduł KP jako serwer TCP/IP).</w:t>
      </w:r>
    </w:p>
    <w:p w14:paraId="5BAD377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Aktualizację może inicjować moduł KP (model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pull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moduł KP jako klient TCP/IP)</w:t>
      </w:r>
    </w:p>
    <w:p w14:paraId="5BAD377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KP musi posiadać wbudowane mechanizmy oparte 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mDNS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(RFC 6762) i DNS-SD (RFC 6763) służące do automatycznego wykrywania np. źródła aktualizacji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sieci lokalnej pojazdu.</w:t>
      </w:r>
    </w:p>
    <w:p w14:paraId="5BAD377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KP musi posiadać funkcję aktualizacji przez sieć Internet. Źródło (URL) aktualizacji musi być elementem konfiguracji modułu KP.</w:t>
      </w:r>
    </w:p>
    <w:p w14:paraId="5BAD377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KP musi weryfikować poprawność przesłanego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, </w:t>
      </w:r>
    </w:p>
    <w:p w14:paraId="5BAD377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KP powinno weryfikować kryptograficznie autentyczność i poprawność przesłanego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.</w:t>
      </w:r>
    </w:p>
    <w:p w14:paraId="5BAD378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KP musi posiadać możliwość zdalnej zmiany konfiguracji i odczytu parametrów modułu ESA.</w:t>
      </w:r>
    </w:p>
    <w:p w14:paraId="5BAD378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Każdy z modułów KP może posiadać wbudowane mechanizmy oparte 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mDNS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(RFC 6762) i DNS-SD (RFC 6763) służące do automatycznej inwentaryzacji sprzętu w sieci lokalnej pojazdu.</w:t>
      </w:r>
    </w:p>
    <w:p w14:paraId="5BAD378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Dokumentacja każdego z modułów musi zawierać dokumentację protokołu aktualizacji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wraz z ewentualnymi kluczami kryptograficznymi wymaganymi do jego uwierzytelnienia przez moduł KP.</w:t>
      </w:r>
    </w:p>
    <w:p w14:paraId="5BAD3783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6" w:name="_Toc159487895"/>
      <w:r w:rsidRPr="00F001C5">
        <w:rPr>
          <w:rFonts w:ascii="Calibri" w:hAnsi="Calibri"/>
          <w:b/>
          <w:bCs/>
          <w:color w:val="000000" w:themeColor="text1"/>
          <w:lang w:eastAsia="ar-SA"/>
        </w:rPr>
        <w:t>MC – Centralny Moduł Sterujący</w:t>
      </w:r>
      <w:bookmarkEnd w:id="66"/>
    </w:p>
    <w:p w14:paraId="5BAD3784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Urządzenie to zarządza pracą modułów wchodzących w skład Komputera Pokładowego i jest wykonane w standardzie przemysłowym (brak elementów ruchomych np. wiatraki chłodzące). </w:t>
      </w:r>
    </w:p>
    <w:p w14:paraId="5BAD3785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7" w:name="_Toc159487896"/>
      <w:r w:rsidRPr="00F001C5">
        <w:rPr>
          <w:b/>
          <w:i/>
          <w:color w:val="000000" w:themeColor="text1"/>
          <w:sz w:val="22"/>
        </w:rPr>
        <w:t>Wymagania ogólne</w:t>
      </w:r>
      <w:bookmarkEnd w:id="67"/>
    </w:p>
    <w:p w14:paraId="5BAD3786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8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Urządzenie musi kontrolować pracę poszczególnych modułów/urządzeń.</w:t>
      </w:r>
    </w:p>
    <w:p w14:paraId="5BAD378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Musi zapewnić dostęp on-line, zdalną diagnostykę – przekazywanie do centrali za pomocą sieci GSM/UMTS/LTE/WLAN za pośrednictwem modułu komunikacyjnego MK danych technicznych, logów działania i błędów poszczególnych urządzeń zapisywanych na dysku wewnętrznym, rejestrację czasu pracy oraz przebytych kilometrów dla każdego kierowcy zalogowanego do systemu.</w:t>
      </w:r>
    </w:p>
    <w:p w14:paraId="5BAD378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 typu SSD o pojemności nie mniejszej niż 60GB.</w:t>
      </w:r>
    </w:p>
    <w:p w14:paraId="5BAD378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Zamawiający dopuszcza zastosowanie zamiast dysku SSD, karty SD 64 GB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speed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class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10. Karta musi być zabezpieczona przed łatwym dostępem.</w:t>
      </w:r>
    </w:p>
    <w:p w14:paraId="5BAD378B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78C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68" w:name="_Toc159487897"/>
      <w:r w:rsidRPr="00F001C5">
        <w:rPr>
          <w:b/>
          <w:i/>
          <w:color w:val="000000" w:themeColor="text1"/>
          <w:sz w:val="22"/>
        </w:rPr>
        <w:t>Wymagania funkcjonalne</w:t>
      </w:r>
      <w:bookmarkEnd w:id="68"/>
    </w:p>
    <w:p w14:paraId="5BAD378D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8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Jest to jednostka centralna KP, która zarządza pracą modułów wchodzących w jego skład. </w:t>
      </w:r>
    </w:p>
    <w:p w14:paraId="5BAD378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każdym modułem, a do transmisji danych wykorzystuje dostępne moduły łączności w zależności od dostępności oraz zakresu danych określonych przez funkcjonalności poszczególnych modułów.</w:t>
      </w:r>
    </w:p>
    <w:p w14:paraId="5BAD379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Dane techniczne są przekazywane do wskazanej bazy danych w czasie rzeczywistym na ustalony adres sieciowy i dalej dystrybuowane zgodnie z przeznaczeniem/zapotrzebowaniem Zamawiającego. </w:t>
      </w:r>
    </w:p>
    <w:p w14:paraId="5BAD379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Szczegóły dotyczące bazy danych włącznie z lokalizacją zostaną ustalone w trybie roboczym po podpisaniu umowy.</w:t>
      </w:r>
    </w:p>
    <w:p w14:paraId="5BAD379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Realizuje funkcjonalności:</w:t>
      </w:r>
    </w:p>
    <w:p w14:paraId="5BAD379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i przetwarza elektroniczne rozkłady jazdy z serwera sterującego. Aktualne dane (rozkłady jazdy ZTM, pliki audio, reklamy, napisy stałe i okolicznościowe zdefiniowane w oprogramowaniu działającym w Systemie Stacjonarnym uruchomionym w MZA oraz modyfikacje rozkładów jazdy) muszą być dostępne w KP maksymalnie w ciągu 10 minut od uruchomienia KP,</w:t>
      </w:r>
    </w:p>
    <w:p w14:paraId="5BAD379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generuje podpowiedzi nawigacyjne o przebiegu trasy zadania przewozowego (graficznie i głosowo) w formie symboli graficznych lub fragmentów mapy zgodnie z zaplanowanym </w:t>
      </w: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rozkładem jazdy (na żądanie kierowcy); musi uwzględnić specyfikę jazdy autobusów miejskich (tj. możliwość wjazdu mimo zakazu),</w:t>
      </w:r>
    </w:p>
    <w:p w14:paraId="5BAD379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generuje komunikaty głosowe dotyczących manewrów zmiany kierunku ruchu i zatrzymania na przystanku (na żądanie kierowcy),</w:t>
      </w:r>
    </w:p>
    <w:p w14:paraId="5BAD379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pobiera reklamy ze wskazanego źródła,</w:t>
      </w:r>
    </w:p>
    <w:p w14:paraId="5BAD379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 aktualizacje plików audio ZTM Warszawa,</w:t>
      </w:r>
    </w:p>
    <w:p w14:paraId="5BAD379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generuje i zapisuje w określonej lokalizacji sieciowej zintegrowane dane z ruchu pojazdów dla ZTM Warszawa, w postaci pliku o określonym formacie i nazwie,</w:t>
      </w:r>
    </w:p>
    <w:p w14:paraId="5BAD379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kierowcy bieżące śledzenie czasu i odchylenia od wzorca rozkładu jazdy, położenia na trasie tj. proporcjonalne położenie względem przebytej drogi między poprzednim przystankiem a następnym,</w:t>
      </w:r>
    </w:p>
    <w:p w14:paraId="5BAD379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generuje komunikaty głosowe przystankowe wewnętrzne, zewnętrzne na żądanie kierowcy oraz umożliwia przekaz indywidualnego komunikatu kierowcy,</w:t>
      </w:r>
    </w:p>
    <w:p w14:paraId="5BAD379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wyświetlaniem treści na tablicach informacyjnych LED i LCD zarówno z rozkładów jazdy ZTM Warszawa (w pełni automatycznie) jak i treści indywidualnych,</w:t>
      </w:r>
    </w:p>
    <w:p w14:paraId="5BAD379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sterowanie treścią komunikatów wyświetlanych na tablicach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także w zależności od położenia pojazdu,</w:t>
      </w:r>
    </w:p>
    <w:p w14:paraId="5BAD379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 zarządza danymi i wykonaniem innych modułów (tj. zbiera, rejestruje, generuje i przekazuje informacje). Szczegóły są opisane w poszczególnych modułach KP,</w:t>
      </w:r>
    </w:p>
    <w:p w14:paraId="5BAD379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zbiera i przekazuje informacje alarmowe z urządzeń monitoringu i szyny CAN (sygnały techniczne z urządzeń – pełna lista sygnałów technicznych zostanie ustalona w trybie roboczym po podpisaniu umowy, na etapie produkcji pierwszej sztuki autobusu), </w:t>
      </w:r>
    </w:p>
    <w:p w14:paraId="5BAD379F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sprawdza stan zapełnienia nośników, sygnalizuje ich brak, awarię rejestratora i kamer zainstalowanych na pokładzie autobusu i wysyła alarmy o stanie ich pracy,</w:t>
      </w:r>
    </w:p>
    <w:p w14:paraId="5BAD37A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przeprowadza identyfikację i autoryzację logującego się użytkownika (kierowcy) na podstawie listy użytkowników wraz z uprawnieniami automatycznie pobieranej ze wskazanego przez Zamawiającego źródła,</w:t>
      </w:r>
    </w:p>
    <w:p w14:paraId="5BAD37A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przekazuje zdarzenia logowania do Systemu Stacjonarnego,</w:t>
      </w:r>
    </w:p>
    <w:p w14:paraId="5BAD37A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zdalną wymianę oprogramowania zarządzającego urządzeniami (tj. System Operacyjny),</w:t>
      </w:r>
    </w:p>
    <w:p w14:paraId="5BAD37A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zdalną wymianę oprogramowania wszystkich modułów,</w:t>
      </w:r>
    </w:p>
    <w:p w14:paraId="5BAD37A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umożliwia identyfikację kart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eSIM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wg parametru MSISDN IMSI oraz NR KARTY w połączeniu z numerem taborowym pojazdu (generowany aktualny raport raz dziennie z wszystkich pojazdów), </w:t>
      </w:r>
    </w:p>
    <w:p w14:paraId="5BAD37A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podgląd obrazu w czasie rzeczywistym jak i zarejestrowanego materiału poprzez LAN oraz WLAN, zgodnie z nadanymi uprawnieniami,</w:t>
      </w:r>
    </w:p>
    <w:p w14:paraId="5BAD37A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wyświetla alarmy o awarii wybranych urządzeń pokładowych; wymagane jest objęcie tą funkcją wszystkich urządzeń pokładowych, wyjątek może stanowić system kasowników, dla którego dopuszcza się realizowanie tej funkcji przez sterownik systemu kasowników,</w:t>
      </w:r>
    </w:p>
    <w:p w14:paraId="5BAD37A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poprzez sieć LAN przekazuje do systemu kasowników dane dotyczące numeru obsługiwanej linii i brygady, aktualnej strefy biletowej oraz informację o dniu przewozów bez pobierania opłat,</w:t>
      </w:r>
    </w:p>
    <w:p w14:paraId="5BAD37A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synchronizuje czas systemowy Komputera Pokładowego ze wskazanego źródła. Wymagany jest jednakowy czas na wszystkich współpracujących urządzeniach,</w:t>
      </w:r>
    </w:p>
    <w:p w14:paraId="5BAD37A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 wyłączeniu kluczyka w stacyjce, wyświetla na ESA informację: „NISKIE NAPIĘCIE!” (wtedy, gdy napięcie na zaciskach akumulatorów głównych lub dodatkowych będzie mniejsze od 23,5 V, wymagane podanie wartości napięcia oddzielnie dla każdego rodzaju akumulatorów).</w:t>
      </w:r>
    </w:p>
    <w:p w14:paraId="5BAD37A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Centralny Moduł Sterujący podczas ściągania i wysłania danych z/do Systemu Stacjonarnego aktualizacji musi wykorzystywać kryptograficznie zabezpieczone połączenie zapewniające:</w:t>
      </w:r>
    </w:p>
    <w:p w14:paraId="5BAD37AB" w14:textId="77777777" w:rsidR="00CF79D9" w:rsidRPr="00F001C5" w:rsidRDefault="00CF79D9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poufność przesyłanych danych,</w:t>
      </w:r>
    </w:p>
    <w:p w14:paraId="5BAD37AC" w14:textId="77777777" w:rsidR="00CF79D9" w:rsidRPr="00F001C5" w:rsidRDefault="00CF79D9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obustronne uwierzytelnienie (Centralny Moduł Sterujący i System Stacjonarny).</w:t>
      </w:r>
    </w:p>
    <w:p w14:paraId="5BAD37AD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69" w:name="_Toc159487898"/>
      <w:r w:rsidRPr="00F001C5">
        <w:rPr>
          <w:rFonts w:ascii="Calibri" w:hAnsi="Calibri"/>
          <w:b/>
          <w:bCs/>
          <w:color w:val="000000" w:themeColor="text1"/>
          <w:lang w:eastAsia="ar-SA"/>
        </w:rPr>
        <w:lastRenderedPageBreak/>
        <w:t>SIL – Moduł Systemu Informacji Liniowej</w:t>
      </w:r>
      <w:bookmarkEnd w:id="69"/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</w:p>
    <w:p w14:paraId="5BAD37AE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Informacji Liniowej obejmuje urządzenia umożliwiające wizualne oraz głosowe przekazywanie informacji o trasie przejazdu.</w:t>
      </w:r>
    </w:p>
    <w:p w14:paraId="5BAD37AF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skład modułu wchodzą tablice elektroniczne.</w:t>
      </w:r>
    </w:p>
    <w:p w14:paraId="5BAD37B0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Systemem Informacji Liniowej w oparciu o sterownik Komputera Pojazdowego.</w:t>
      </w:r>
    </w:p>
    <w:p w14:paraId="5BAD37B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70" w:name="_Ref96417654"/>
      <w:r w:rsidRPr="00F001C5">
        <w:rPr>
          <w:rFonts w:ascii="Calibri" w:hAnsi="Calibri"/>
          <w:color w:val="000000" w:themeColor="text1"/>
          <w:sz w:val="22"/>
          <w:szCs w:val="22"/>
        </w:rPr>
        <w:t>umożliwiający w podczas obsługi zadań przewozowych bieżącą prezentację:</w:t>
      </w:r>
      <w:bookmarkEnd w:id="70"/>
    </w:p>
    <w:p w14:paraId="5BAD37B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aktualnego czasu,</w:t>
      </w:r>
    </w:p>
    <w:p w14:paraId="5BAD37B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obsługiwanej linii,</w:t>
      </w:r>
    </w:p>
    <w:p w14:paraId="5BAD37B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obsługiwanego zadania przewozowego (brygady),</w:t>
      </w:r>
    </w:p>
    <w:p w14:paraId="5BAD37B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typu rozkładu jazdy,</w:t>
      </w:r>
    </w:p>
    <w:p w14:paraId="5BAD37B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kierunku dla obsługiwanej trasy,</w:t>
      </w:r>
    </w:p>
    <w:p w14:paraId="5BAD37B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i numeru (wraz z numerem zespołu) aktualnie obsługiwanego lub najbliższego (w momencie przejazdu pomiędzy przystankami) przystanku wraz z rozkładową godziną odjazdu oraz bieżącym odchyleniem od rozkładu (czasem pozostałym do odjazdu – odliczanie wsteczne lub czasem po odjeździe w przypadku opóźnienia),</w:t>
      </w:r>
    </w:p>
    <w:p w14:paraId="5BAD37B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i numeru kolejnego przystanku na trasie oraz odległość pozostającą do przystanku – odliczanie wsteczne adekwatne do pokonanego dystansu pomiędzy poprzednim przystankiem a następnym,</w:t>
      </w:r>
    </w:p>
    <w:p w14:paraId="5BAD37B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oznaczenie przystanków „na żądanie” przy nazwie i numerze przystanku,</w:t>
      </w:r>
    </w:p>
    <w:p w14:paraId="5BAD37B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strefy biletowej,</w:t>
      </w:r>
    </w:p>
    <w:p w14:paraId="5BAD37B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pozycji pojazdu względem strefy przystankowej (odległość wyrażona w metrach),</w:t>
      </w:r>
    </w:p>
    <w:p w14:paraId="5BAD37B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informujący prowadzącego pojazd krótkim sygnałem dźwiękowym w zdefiniowanym czasie przed rozpoczęciem kursu oraz długim sygnałem dźwiękowym o rozpoczętym kursie, zgodnie z planowym rozkładem jazdy,</w:t>
      </w:r>
    </w:p>
    <w:p w14:paraId="5BAD37B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prowadzącemu ręczną korektę aktualnie obsługiwanego lub kolejnego przystanku – przyciski przewijania na liście przystanków (wstecz i do przodu),</w:t>
      </w:r>
    </w:p>
    <w:p w14:paraId="5BAD37B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wywołanie trybu „zmiana trasy” oraz przywrócenie realizacji zaprogramowanej sekwencji,</w:t>
      </w:r>
    </w:p>
    <w:p w14:paraId="5BAD37B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umożlwiający zaprogramowanie w trybie „zmiana trasy” nowych krańców w oparciu o listę zaprogramowanych przystanków,</w:t>
      </w:r>
    </w:p>
    <w:p w14:paraId="5BAD37C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uruchomienie trybu „technicznego” pracy tablic kierunkowych, podczas przejazdu bez pasażerów, w którym wszystkie tablice wewnętrzne są wygaszone a na tablicach zewnętrznych wyświetlany jest napis „przejazd techniczny”,</w:t>
      </w:r>
    </w:p>
    <w:p w14:paraId="5BAD37C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uruchomienie trybu „serwisowego” pracy tablic kierunkowych, podczas przejazdu po terenie zajezdni, serwisu itp., w którym wszystkie tablice wewnętrzne i zewnętrzne są wygaszone.</w:t>
      </w:r>
    </w:p>
    <w:p w14:paraId="5BAD37C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Szczegółowe informacje oraz sekwencje informacji prezentowanych przez poszczególne wyświetlacze oraz system automatycznej głosowej informacji o trasie określa Załącznik nr 1.4 „Funkcjonalność Systemu Informacji Liniowej (SIL) – układ i sekwencja treści”.</w:t>
      </w:r>
    </w:p>
    <w:p w14:paraId="5BAD37C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Wymogi opisane w Załączniku nr 1.4 mogą być aktualizowane w odpowiedzi na zmieniające się potrzeby w zakresie informacji pasażerskiej. System Informacji Liniowej powinien być aktualizowany do wymogów na zasadach określonych w Umowie.</w:t>
      </w:r>
    </w:p>
    <w:p w14:paraId="5BAD37C4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71" w:name="_Toc159487899"/>
      <w:r w:rsidRPr="00F001C5">
        <w:rPr>
          <w:b/>
          <w:i/>
          <w:color w:val="000000" w:themeColor="text1"/>
          <w:sz w:val="22"/>
        </w:rPr>
        <w:t>Wymagania ogólne</w:t>
      </w:r>
      <w:bookmarkEnd w:id="71"/>
    </w:p>
    <w:p w14:paraId="5BAD37C5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7C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elektroniczne zewnętrzne – wymagania ogólne:</w:t>
      </w:r>
    </w:p>
    <w:p w14:paraId="5BAD37C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wykonane w oparciu o diody wysokiej jaskrawości, w kolorze białym,</w:t>
      </w:r>
    </w:p>
    <w:p w14:paraId="5BAD37C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układami ciągłej regulacji natężenia świecenia w zależności od warunków oświetlenia zewnętrznego, </w:t>
      </w:r>
    </w:p>
    <w:p w14:paraId="5BAD37C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zalecane zastosowanie tablic LED najnowszej generacji, ultralekkich, o zminimalizowanym poborze energii elektrycznej,</w:t>
      </w:r>
    </w:p>
    <w:p w14:paraId="5BAD37C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treści tablicy w inwersji, np. oznaczenia linii lub przebiegu trasy,</w:t>
      </w:r>
    </w:p>
    <w:p w14:paraId="5BAD37C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płynnej zmiany – przemiennego wyświetlania i gaszenia wybranych elementów treści tablicy,</w:t>
      </w:r>
    </w:p>
    <w:p w14:paraId="5BAD37C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możliwością ciągłej modyfikacji wyświetlanych treści w zależności od stopnia realizacji kursu, </w:t>
      </w:r>
    </w:p>
    <w:p w14:paraId="5BAD37C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wszystkich znaków alfanumerycznych (dużych i małych), uwzględniając wszystkie symbole, znaki specjalne (symbole z kodu ASCII) oraz polskie litery, przy zastosowaniu czytelnych znaków zbliżonych do prostego druku (bez szeryfów),</w:t>
      </w:r>
    </w:p>
    <w:p w14:paraId="5BAD37C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różną czcionką,</w:t>
      </w:r>
    </w:p>
    <w:p w14:paraId="5BAD37CF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zamontowane w taki sposób, aby zapewniona była widoczność całego aktywnego pola wyświetlacza, patrząc na tablicę z boku pod kątem 45°, wyznaczonym względem krawędzi bocznej ww. pola, na wysokości ok. 1600 mm od poziomu podłoża, z dopuszczeniem ograniczenia widoczności przedniego wyświetlacza przez mocowanie lusterka wstecznego jednak nie mniej niż do kąta 30°,</w:t>
      </w:r>
    </w:p>
    <w:p w14:paraId="5BAD37D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widoczności wyświetlanych treści nie mogą ograniczać, w powyższym zakresie, elementy maskujące umieszczane na szybach okien pojazdu,</w:t>
      </w:r>
    </w:p>
    <w:p w14:paraId="5BAD37D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muszą prezentować informacje również podczas postoju pojazdu, przy wyłączonym silniku (wyłączonym zapłonie) – wymagany czas zasilania tablic podczas postoju pojazdu do 60 minut,</w:t>
      </w:r>
    </w:p>
    <w:p w14:paraId="5BAD37D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wyłączonego zapłonu w pojeździe (poza przypadkiem silnego nasłonecznienia) układ automatycznej regulacji jasności świecenia musi redukować natężenie świecenia o maksymalnie 40%,</w:t>
      </w:r>
    </w:p>
    <w:p w14:paraId="5BAD37D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zestaw tablic obejmuje:</w:t>
      </w:r>
    </w:p>
    <w:p w14:paraId="5BAD37D4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przednią (ZP),</w:t>
      </w:r>
    </w:p>
    <w:p w14:paraId="5BAD37D5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boczną (ZB),</w:t>
      </w:r>
    </w:p>
    <w:p w14:paraId="5BAD37D6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boczną numerową (ZN),</w:t>
      </w:r>
    </w:p>
    <w:p w14:paraId="5BAD37D7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tylną (ZT),</w:t>
      </w:r>
    </w:p>
    <w:p w14:paraId="5BAD37D8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zewnętrzną zadania przewozowego (ZZ).</w:t>
      </w:r>
    </w:p>
    <w:p w14:paraId="5BAD37D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ZP, ZB, ZN, ZT przystosowane do wyświetlania:</w:t>
      </w:r>
    </w:p>
    <w:p w14:paraId="5BAD37DA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5BAD37DB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krańca do którego zmierza pojazd, prezentowanego w jednym, dwóch wierszach lub w sekwencji płynącej – w zależności od długości nazwy (ZP, ZT) lub prezentowanego górnym wierszu w formie tekstu statycznego lub w sekwencji płynącej – w zależności od długości nazwy (ZB),</w:t>
      </w:r>
    </w:p>
    <w:p w14:paraId="5BAD37DC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(ulice z przystankami lub wybrane ulice) prezentowanej w dolnym wierszu w sekwencji płynącej lub naprzemiennej (ZB),</w:t>
      </w:r>
    </w:p>
    <w:p w14:paraId="5BAD37DD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dodatkowych do nazwy krańca (ZP, ZN) lub poprzedzających trasę (ZB) np.: „kurs skrócony”, „trasa zmieniona”,</w:t>
      </w:r>
    </w:p>
    <w:p w14:paraId="5BAD37DE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 np. „przejazd techniczny”,</w:t>
      </w:r>
    </w:p>
    <w:p w14:paraId="5BAD37DF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dodatkowych elementów graficznych,</w:t>
      </w:r>
    </w:p>
    <w:p w14:paraId="5BAD37E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czasu pozostałego do odjazdu pojazdu z krańca (ZP, ZB, ZT),</w:t>
      </w:r>
    </w:p>
    <w:p w14:paraId="5BAD37E1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komunikatów stanowiących całą wyświetlaną treść, </w:t>
      </w:r>
    </w:p>
    <w:p w14:paraId="5BAD37E2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dodatkowych elementów graficznych,</w:t>
      </w:r>
    </w:p>
    <w:p w14:paraId="5BAD37E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Tablice elektroniczne wewnętrzne – wymagania ogólne:</w:t>
      </w:r>
    </w:p>
    <w:p w14:paraId="5BAD37E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wykonane w oparciu monitory LCD zabezpieczone hartowaną szybą odporną na wandalizm, </w:t>
      </w:r>
    </w:p>
    <w:p w14:paraId="5BAD37E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automatyczną regulacją jasności w zależności od natężenia oświetlenia, </w:t>
      </w:r>
    </w:p>
    <w:p w14:paraId="5BAD37E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zaprogramowanych elementów graficznych,</w:t>
      </w:r>
    </w:p>
    <w:p w14:paraId="5BAD37E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wybranych treści tekstowych na zdefiniowanym tle kolorystycznym,</w:t>
      </w:r>
    </w:p>
    <w:p w14:paraId="5BAD37E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z możliwością wyświetlania grafiki oraz tekstów w 16,7 mln kolorów, </w:t>
      </w:r>
    </w:p>
    <w:p w14:paraId="5BAD37E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możliwością ciągłej modyfikacji wyświetlanych treści w zależności od stopnia realizacji kursu, </w:t>
      </w:r>
    </w:p>
    <w:p w14:paraId="5BAD37E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wyświetlania wszystkich znaków alfanumerycznych (dużych i małych), uwzględniając wszystkie symbole, znaki specjalne (symbole z kodu ASCII) oraz polskie litery, przy zastosowaniu czytelnych znaków zbliżonych w oparciu o czcionkę rekomendowaną (podstawową) lub zastępczą o kroju maksymalnie zbliżonym do czcionki podstawowej</w:t>
      </w:r>
    </w:p>
    <w:p w14:paraId="5BAD37E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prezentowania wybranych elementów różną (inną) czcionką.</w:t>
      </w:r>
    </w:p>
    <w:p w14:paraId="5BAD37E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tablice muszą prezentować informacje również podczas postoju pojazdu, przy wyłączonym silniku (wyłączonym zapłonie), </w:t>
      </w:r>
    </w:p>
    <w:p w14:paraId="5BAD37E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jeżeli postój na przystanku krańcowym trwa dłużej niż pięć minut, a układ elektryczny pojazdu nie jest w stanie zapewnić funkcjonowania tablic, możliwe jest wygaszenie tablic na czas postoju – w pierwszej kolejności tablic bocznych a w drugiej tablic podsufitowych – wyświetlacz powinien włączyć się ponownie na minutę przed czasem odjazdu,</w:t>
      </w:r>
    </w:p>
    <w:p w14:paraId="5BAD37E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obudowy i mocowania tablic dopasowane kolorystycznie i estetycznie do kolorystyki wykończenia wnętrza pojazdu, tj. dla tablic podsufitowych obudowy dopasowane do kolorystyki sufitu a dla tablic bocznych do kolorystyki słupków okiennych. Przy montażu tablic bocznych (WB) w świetle okna, górna część okna zadrukowana w kolorze czarnym (tzw. fryta) w celu zasłonięcia tylnej ściany tablicy.</w:t>
      </w:r>
    </w:p>
    <w:p w14:paraId="5BAD37EF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zestaw tablic obejmuje:</w:t>
      </w:r>
    </w:p>
    <w:p w14:paraId="5BAD37F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wewnętrzne podsufitowe (WP),</w:t>
      </w:r>
    </w:p>
    <w:p w14:paraId="5BAD37F1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wewnętrzne boczne (WB),</w:t>
      </w:r>
    </w:p>
    <w:p w14:paraId="5BAD37F2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wewnętrzną numeru służbowego kierowcy (WS).</w:t>
      </w:r>
    </w:p>
    <w:p w14:paraId="5BAD37F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WP i WB przystosowane do wyświetlania:</w:t>
      </w:r>
    </w:p>
    <w:p w14:paraId="5BAD37F4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5BAD37F5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komunikatów dodatkowych np.: „kurs skrócony”, „trasa zmieniona”, </w:t>
      </w:r>
    </w:p>
    <w:p w14:paraId="5BAD37F6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</w:t>
      </w:r>
    </w:p>
    <w:p w14:paraId="5BAD37F7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bieżącym przystanku – przed dojazdem do przystanku,</w:t>
      </w:r>
    </w:p>
    <w:p w14:paraId="5BAD37F8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następnym przystanku – po ruszeniu z przystanku,</w:t>
      </w:r>
    </w:p>
    <w:p w14:paraId="5BAD37F9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charakterze przystanku – dla przystanków „na żądanie” i/lub przystanków granicznych,</w:t>
      </w:r>
    </w:p>
    <w:p w14:paraId="5BAD37FA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informacyjnych np. dotyczących przystanków końcowych lub awarii pojazdów,</w:t>
      </w:r>
    </w:p>
    <w:p w14:paraId="5BAD37FB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aktualnej godziny oraz daty,</w:t>
      </w:r>
    </w:p>
    <w:p w14:paraId="5BAD37FC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czasu pozostałego do odjazdu pojazdu z krańca,</w:t>
      </w:r>
    </w:p>
    <w:p w14:paraId="5BAD37FD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strefie taryfowej,</w:t>
      </w:r>
    </w:p>
    <w:p w14:paraId="5BAD37FE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5BAD37FF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tekstowych i/lub graficznych,</w:t>
      </w:r>
    </w:p>
    <w:p w14:paraId="5BAD380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color w:val="000000" w:themeColor="text1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innych przygotowanych i zaprogramowanych treści.</w:t>
      </w:r>
    </w:p>
    <w:p w14:paraId="5BAD380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automatycznej głosowej informacji o trasie (KG) – wymagania ogólne:</w:t>
      </w:r>
    </w:p>
    <w:p w14:paraId="5BAD380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emisji plików dźwiękowych w formacie MP3 przygotowywanych przez Zamawiającego,</w:t>
      </w:r>
    </w:p>
    <w:p w14:paraId="5BAD380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przystosowany do prezentowania komunikatów wewnątrz pojazdu – KGW:</w:t>
      </w:r>
    </w:p>
    <w:p w14:paraId="5BAD3804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bieżącym przystanku – przed dojazdem do przystanku,</w:t>
      </w:r>
    </w:p>
    <w:p w14:paraId="5BAD3805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następnym przystanku – po ruszeniu z przystanku,</w:t>
      </w:r>
    </w:p>
    <w:p w14:paraId="5BAD3806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charakterze przystanków – dla przystanków „na żądanie” i/lub przystanków granicznych,</w:t>
      </w:r>
    </w:p>
    <w:p w14:paraId="5BAD3807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dostępnych przesiadkach na danym przystanku,</w:t>
      </w:r>
    </w:p>
    <w:p w14:paraId="5BAD3808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informacyjnych np. dotyczących przystanków końcowych lub awarii pojazdów,</w:t>
      </w:r>
    </w:p>
    <w:p w14:paraId="5BAD3809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5BAD380A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innych przygotowanych komunikatów.</w:t>
      </w:r>
    </w:p>
    <w:p w14:paraId="5BAD380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przystosowany do prezentowania komunikatów na zewnątrz pojazdu – KGZ:</w:t>
      </w:r>
    </w:p>
    <w:p w14:paraId="5BAD380C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o oznaczeniu i krańcu linii (kierunku) wygłaszanych na zewnątrz pojazdu podczas postoju pojazdu na przystanku – KGZ,</w:t>
      </w:r>
    </w:p>
    <w:p w14:paraId="5BAD380D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i komunikatów w języku polskim oraz obcym,</w:t>
      </w:r>
    </w:p>
    <w:p w14:paraId="5BAD380E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innych przygotowanych komunikatów.</w:t>
      </w:r>
    </w:p>
    <w:p w14:paraId="5BAD380F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ręcznej regulacji poziomu głośności zapowiedzi na panelu sterownika SIL w zakresie od 80 do 100% poziomu nominalnego (zdefiniowanego na wzmacniaczu),</w:t>
      </w:r>
    </w:p>
    <w:p w14:paraId="5BAD381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możliwością w trybie serwisowym (zdalnie) konfigurację nominalnego poziomu głośności zapowiedzi oraz dostępnego zakresu regulacji głośności przez prowadzącego pojazd w oparciu o wytyczne Zamawiającego.</w:t>
      </w:r>
    </w:p>
    <w:p w14:paraId="5BAD381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elektroniczne o zminimalizowanym poborze energii elektrycznej (maksymalny pobór prądu nie przekraczający 10A, w przeliczeniu na 1 m</w:t>
      </w:r>
      <w:r w:rsidRPr="00F001C5">
        <w:rPr>
          <w:rFonts w:ascii="Calibri" w:hAnsi="Calibri"/>
          <w:color w:val="000000" w:themeColor="text1"/>
          <w:sz w:val="22"/>
          <w:szCs w:val="22"/>
          <w:vertAlign w:val="superscript"/>
        </w:rPr>
        <w:t xml:space="preserve">2 </w:t>
      </w:r>
      <w:r w:rsidRPr="00F001C5">
        <w:rPr>
          <w:rFonts w:ascii="Calibri" w:hAnsi="Calibri"/>
          <w:color w:val="000000" w:themeColor="text1"/>
          <w:sz w:val="22"/>
          <w:szCs w:val="22"/>
        </w:rPr>
        <w:t>powierzchni aktywnej części tablicy).</w:t>
      </w:r>
    </w:p>
    <w:p w14:paraId="5BAD381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planowej przerwy w czasie wykonywania zadania przewozowego dłuższej niż 5 minut, po ustawieniu kluczyka zapłonu w pozycji „0” powinno nastąpić automatyczne wygaszenie wszystkich ekranów wewnętrznych w pojeździe. Na trzy minuty przed planowanym odjazdem, wszystkie ekrany wewnętrzne powinny być czytelne po automatycznym uruchomieniu bez względu na położeniu kluczyka zapłonu.</w:t>
      </w:r>
    </w:p>
    <w:p w14:paraId="5BAD381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Tablice zewnętrzne muszą realizować ciągły pomiar ilości światła dostosowując jasność świecenia tablicy do panujących warunków atmosferycznych</w:t>
      </w: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.</w:t>
      </w:r>
    </w:p>
    <w:p w14:paraId="5BAD381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Tablice muszą być wyposażone w interfejs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Ethernetowy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(LAN) o prędkości co najmniej 100Mbit/s służący do sterowania treściami, konfiguracji i aktualizacji.</w:t>
      </w:r>
    </w:p>
    <w:p w14:paraId="5BAD381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posiadać nieulotną (zachowującą swoją zawartość po wyłączeniu zasilania) pamięć przeznaczoną na konfigurację.</w:t>
      </w:r>
    </w:p>
    <w:p w14:paraId="5BAD381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obsługiwać protokół IPv4.</w:t>
      </w:r>
    </w:p>
    <w:p w14:paraId="5BAD381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Pracować w wydzielonym VLAN SIP</w:t>
      </w:r>
    </w:p>
    <w:p w14:paraId="5BAD381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Tablica musi posiadać funkcję konfiguracji adresu IPv4 przy pomocy protokołu DHCP. Tablica powinna posiadać funkcję konfiguracji wartości opcji 60 (RFC 2132, Option 60,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Vendor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class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identifier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) w pamięci nieulotnej.</w:t>
      </w:r>
    </w:p>
    <w:p w14:paraId="5BAD381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posiadać funkcję statycznej konfiguracji IPv4 w pamięci nieulotnej.</w:t>
      </w:r>
    </w:p>
    <w:p w14:paraId="5BAD381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Tablica musi implementować Protokół oparty o przesyłanie tekstu i jego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renderowanie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po stronie tablicy.</w:t>
      </w:r>
    </w:p>
    <w:p w14:paraId="5BAD381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zapewnić możliwość zlecenia wyświetlenia przewijanego tekstu o długości min. 700 znaków.</w:t>
      </w:r>
    </w:p>
    <w:p w14:paraId="5BAD381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Tablica musi umożliwiać aktualizację czcionek poprzez jeden z poniższych mechanizmów:</w:t>
      </w:r>
    </w:p>
    <w:p w14:paraId="5BAD381D" w14:textId="77777777" w:rsidR="00CF79D9" w:rsidRPr="00F001C5" w:rsidRDefault="00CF79D9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czcionki stanowią nierozłączny element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</w:t>
      </w:r>
    </w:p>
    <w:p w14:paraId="5BAD381E" w14:textId="77777777" w:rsidR="00CF79D9" w:rsidRPr="00F001C5" w:rsidRDefault="00CF79D9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czcionki są przesyłane osobno względem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ale takim samym mechanizmem.</w:t>
      </w:r>
    </w:p>
    <w:p w14:paraId="5BAD381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mieć możliwość w zdefiniowanym obszarze wyświetlić obraz graficzny za pomocą   protokołu opartego o przesyłanie bitmap.</w:t>
      </w:r>
    </w:p>
    <w:p w14:paraId="5BAD382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zlecenia wyświetlenia przewijanego obrazu o długości min. 5000 pikseli.</w:t>
      </w:r>
    </w:p>
    <w:p w14:paraId="5BAD382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zmiany całości wyświetlanych treści (w szczególności jej wyczyszczenia) w dowolnym momencie.</w:t>
      </w:r>
    </w:p>
    <w:p w14:paraId="5BAD382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zapewnić możliwość wyświetlania piktogramów, w szczególności piktogramów niezapisanych na stałe w jej pamięci. Tablica musi zapewnić możliwość wyświetlenia migającego piktogramu.</w:t>
      </w:r>
    </w:p>
    <w:p w14:paraId="5BAD382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wyświetlać treści w sposób płynny w przypadku ich przewijania.</w:t>
      </w:r>
    </w:p>
    <w:p w14:paraId="5BAD382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aktualizować zawartość całej tablicy w sposób sprawiający wrażenie niepodzielnego i natychmiastowego dla ludzkiego oka.</w:t>
      </w:r>
    </w:p>
    <w:p w14:paraId="5BAD382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nie może wykazywać efektów zatrzymania ani migotania podczas przełączania pomiędzy treściami.</w:t>
      </w:r>
    </w:p>
    <w:p w14:paraId="5BAD382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Tablica musi zapewnić możliwość wyświetlenia treści w podziale na prostokątne sektory o dowolnej wielkości, która może być inna dla każdego kolejnego żądania wyświetlenia treści. Liczba sektorów musi wynosić minimum 4.</w:t>
      </w:r>
    </w:p>
    <w:p w14:paraId="5BAD382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zapewniać możliwość wyświetlania kolejnych elementów sekwencji zestawów treści dla sektorów w taki sposób, by:</w:t>
      </w:r>
    </w:p>
    <w:p w14:paraId="5BAD382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treści przewijane mogły przewinąć się w całości zadaną liczbę razy,</w:t>
      </w:r>
    </w:p>
    <w:p w14:paraId="5BAD382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przewijanie treści zaczynało się od pojawienia się całej treści w – lewy kraniec treści z lewej strony przestrzeni przeznaczonej do jej wyświetlania a następnie po ok. 2 sekundach treść zaczęła się przewijać,</w:t>
      </w:r>
    </w:p>
    <w:p w14:paraId="5BAD382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przewijanie treści kończyło się na całkowitym schowaniu się prawego krańca treści z lewej strony przestrzeni przeznaczonej do jej wyświetlenia,</w:t>
      </w:r>
    </w:p>
    <w:p w14:paraId="5BAD382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treści migające rozpoczynały wyświetlanie od stanu włączonego, a kończyły element sekwencji w stanie wyłączonym,</w:t>
      </w:r>
    </w:p>
    <w:p w14:paraId="5BAD382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możliwa była zmiana treści jedynie wybranych sektorów, a pozostałe bez zaburzenia kontynuowały ewentualną animację tj. przewijanie, miganie.</w:t>
      </w:r>
    </w:p>
    <w:p w14:paraId="5BAD382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zapewniać funkcję automatycznego dostosowania poziomu jasności do otoczenia.</w:t>
      </w:r>
    </w:p>
    <w:p w14:paraId="5BAD382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powinna zapewniać możliwość konfiguracji zakresu, w jakim dostosowuje poziom jasności do otoczenia.</w:t>
      </w:r>
    </w:p>
    <w:p w14:paraId="5BAD382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Rola (zakres wyświetlanych treści) tablicy w ramach pojazdu powinna wynikać jedynie z jej konfiguracji i/lub treści do niej wysyłanych.</w:t>
      </w:r>
    </w:p>
    <w:p w14:paraId="5BAD383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posiadać tryb diagnostyczny uruchamiany z poziomu ESA pozwalający ustalić działanie każdej diody.</w:t>
      </w:r>
    </w:p>
    <w:p w14:paraId="5BAD383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musi posiadać tryb diagnostyczny uruchamiany z poziomu ESA pozwalający wyświetlić podstawowe informacje na jej temat, w szczególności adresy IPv4 i MAC.</w:t>
      </w:r>
    </w:p>
    <w:p w14:paraId="5BAD383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Dokumentacja tablicy musi zawierać następujące elementy:</w:t>
      </w:r>
    </w:p>
    <w:p w14:paraId="5BAD383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protokołu sterowania treściami wyświetlanymi na tablicy w zakresie umożliwiającym skorzystanie ze wszystkich jej możliwości opisanych w niniejszej specyfikacji,</w:t>
      </w:r>
    </w:p>
    <w:p w14:paraId="5BAD383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implementacji protokołu opartego o przesyłanie tekstu:</w:t>
      </w:r>
    </w:p>
    <w:p w14:paraId="5BAD3835" w14:textId="77777777" w:rsidR="00CF79D9" w:rsidRPr="00F001C5" w:rsidRDefault="00CF79D9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protokołu aktualizacji czcionek wraz z ewentualnymi kluczami kryptograficznymi wymaganymi do ich uwierzytelnienia przez tablicę,</w:t>
      </w:r>
    </w:p>
    <w:p w14:paraId="5BAD3836" w14:textId="77777777" w:rsidR="00CF79D9" w:rsidRPr="00F001C5" w:rsidRDefault="00CF79D9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dokumentacja formatu definicji czcionek, w szczególności formatu glifów, umożliwiająca ich modyfikację.</w:t>
      </w:r>
    </w:p>
    <w:p w14:paraId="5BAD383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Dostarczone protokoły komunikacyjne muszą być na licencji otwartej dającej możliwość korzystania/rozwój/modyfikacje ich nieodpłatnie przez podmioty trzecie np.  licencja GPLv3.</w:t>
      </w:r>
    </w:p>
    <w:p w14:paraId="5BAD3838" w14:textId="77777777" w:rsidR="00CF79D9" w:rsidRPr="00F001C5" w:rsidRDefault="00CF79D9" w:rsidP="009A28B2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839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72" w:name="_Toc159487900"/>
      <w:r w:rsidRPr="00F001C5">
        <w:rPr>
          <w:b/>
          <w:i/>
          <w:color w:val="000000" w:themeColor="text1"/>
          <w:sz w:val="22"/>
        </w:rPr>
        <w:t>Wymagania techniczne</w:t>
      </w:r>
      <w:bookmarkEnd w:id="72"/>
    </w:p>
    <w:p w14:paraId="5BAD383A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3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Tablice muszą dawać informację zwrotną o przyjęciu polecenia do MC, który wygeneruje odpowiednią informację na ESA w przypadku nieprawidłowego działania.</w:t>
      </w:r>
    </w:p>
    <w:p w14:paraId="5BAD383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Sterowanie tablic musi być realizowane za pomocą otwartych, ogólnie dostępnych protokołów transmisji. Zamawiający dopuszcza zastosowanie innych protokołów transmisji, z zastrzeżeniem, że Wykonawca musi dostarczyć Zamawiającemu pełną dokumentację opisującą protokoły komunikacji pomiędzy tablicą a sterownikiem, która zostanie wykorzystana jedynie w celu zapewnienia właściwej eksploatacji tablic zgodnie z potrzebami Zamawiającego.</w:t>
      </w:r>
    </w:p>
    <w:p w14:paraId="5BAD383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Wyświetlane treści muszą być przechowywane w pamięci Komputera Pokładowego, z możliwością zdalnej aktualizacji.</w:t>
      </w:r>
    </w:p>
    <w:p w14:paraId="5BAD383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73" w:name="_Toc137209913"/>
      <w:bookmarkStart w:id="74" w:name="_Toc137210806"/>
      <w:bookmarkStart w:id="75" w:name="_Toc137211685"/>
      <w:bookmarkStart w:id="76" w:name="_Toc137212493"/>
      <w:bookmarkStart w:id="77" w:name="_Toc137213265"/>
      <w:bookmarkStart w:id="78" w:name="_Toc137214034"/>
      <w:bookmarkStart w:id="79" w:name="_Toc137214780"/>
      <w:bookmarkStart w:id="80" w:name="_Toc137215494"/>
      <w:bookmarkStart w:id="81" w:name="_Toc13721606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przednia (ZP):</w:t>
      </w:r>
    </w:p>
    <w:p w14:paraId="5BAD383F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wydzielonej przestrzeni nad przednią szybą lub w górnej części przedniej szyby,</w:t>
      </w:r>
    </w:p>
    <w:p w14:paraId="5BAD384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200 punktów świetlnych w rozstawieniu maksymalnym 10 mm, przy czym wartość rozstawienia w osi x i y nie może różnić się o więcej niż 20%,</w:t>
      </w:r>
    </w:p>
    <w:p w14:paraId="5BAD384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215 × 1800 mm.</w:t>
      </w:r>
    </w:p>
    <w:p w14:paraId="5BAD3842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boczna (ZB):</w:t>
      </w:r>
    </w:p>
    <w:p w14:paraId="5BAD384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umieszczona w wydzielonej przestrzeni nad oknami bocznymi lub w górnej części bocznych okien, jeżeli nie ma warunków technicznych do umieszczenia tablicy nad oknami,</w:t>
      </w:r>
    </w:p>
    <w:p w14:paraId="5BAD384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5BAD3845" w14:textId="77777777" w:rsidR="00CF79D9" w:rsidRPr="00F001C5" w:rsidRDefault="00CF79D9" w:rsidP="0018586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160 × 1000 mm,</w:t>
      </w:r>
    </w:p>
    <w:p w14:paraId="5BAD3846" w14:textId="77777777" w:rsidR="00CF79D9" w:rsidRPr="00F001C5" w:rsidRDefault="00CF79D9" w:rsidP="00E3284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liczba i lokalizacja tablic: </w:t>
      </w: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autobusach MIDI i MAXI jedna sztuka, umieszczona przed II drzwiami. W autobusie przegubowym </w:t>
      </w:r>
      <w:r w:rsidRPr="00F001C5">
        <w:rPr>
          <w:rFonts w:ascii="Calibri" w:hAnsi="Calibri"/>
          <w:color w:val="000000" w:themeColor="text1"/>
          <w:sz w:val="22"/>
          <w:szCs w:val="22"/>
        </w:rPr>
        <w:t>dwie tablice, pierwsza zlokalizowana przed II drzwiami, druga przed lub za III drzwiami pojazdu.</w:t>
      </w:r>
    </w:p>
    <w:p w14:paraId="5BAD384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boczna numerowa (ZN):</w:t>
      </w:r>
    </w:p>
    <w:p w14:paraId="5BAD384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dolnej części pierwszego lub drugiego, licząc od przodu, okna po prawej stronie pojazdu – rozwiązanie zalecane lewy dolny róg pierwszego okna za pierwszymi drzwiami,</w:t>
      </w:r>
    </w:p>
    <w:p w14:paraId="5BAD384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nie może ograniczać miejsca dla pasażerów siedzących ani ograniczać widoczności dla pasażerów siedzących na miejscach usytuowanych na poziomie podłogi,</w:t>
      </w:r>
    </w:p>
    <w:p w14:paraId="5BAD384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nie może posiadać żadnych ostrych krawędzi, </w:t>
      </w:r>
    </w:p>
    <w:p w14:paraId="5BAD384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zabudowana w sposób zabezpieczający ją przed dostępem osób niepowołanych oraz uniemożliwiający wsunięcie jakichkolwiek przedmiotów pomiędzy tablicę a szybę pojazdu,</w:t>
      </w:r>
    </w:p>
    <w:p w14:paraId="5BAD384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obudowa tablicy od strony wnętrza pojazdu dopasowana kolorystycznie i estetycznie do kolorystyki wykończenia wnętrza pojazdu, tj. do kolorystyki słupków okiennych,</w:t>
      </w:r>
    </w:p>
    <w:p w14:paraId="5BAD384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40 punktów świetlnych w rozstawieniu maksymalnym 10 mm, przy czym wartość rozstawienia w osi x i y nie może różnić się o więcej niż 20%,</w:t>
      </w:r>
    </w:p>
    <w:p w14:paraId="5BAD384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180 × 300 mm.</w:t>
      </w:r>
    </w:p>
    <w:p w14:paraId="5BAD384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tylna (ZT):</w:t>
      </w:r>
    </w:p>
    <w:p w14:paraId="5BAD385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wydzielonej przestrzeni nad tylną szybą lub w górnej części tylnej szyby, jeżeli nie ma warunków technicznych do umieszczenia tablicy nad szybą lub jeżeli w konstrukcji pojazdu nie występuje tylna szyba, umieszczona w skrajnie górnej części nadwozia,</w:t>
      </w:r>
    </w:p>
    <w:p w14:paraId="5BAD385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przesunięta na prawą stronę (dopuszczalnie umieszczona centralnie w osi pojazdu i w sytuacji ograniczenia spowodowanego konstrukcją nadwozia),</w:t>
      </w:r>
    </w:p>
    <w:p w14:paraId="5BAD385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5BAD385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części aktywnej tablicy: minimum 160 × 1000 mm.</w:t>
      </w:r>
    </w:p>
    <w:p w14:paraId="5BAD385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zewnętrzna do wyświetlania oznaczenia zadania przewozowego (tzw. brygady) (ZZ):</w:t>
      </w:r>
    </w:p>
    <w:p w14:paraId="5BAD385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z prawej strony podszybia szyby przedniej,</w:t>
      </w:r>
      <w:r w:rsidRPr="00F001C5">
        <w:rPr>
          <w:rFonts w:ascii="Calibri" w:hAnsi="Calibri"/>
          <w:color w:val="000000" w:themeColor="text1"/>
          <w:sz w:val="22"/>
          <w:szCs w:val="22"/>
        </w:rPr>
        <w:tab/>
      </w:r>
    </w:p>
    <w:p w14:paraId="5BAD385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sposób nie ograniczający pola widzenia prowadzącemu pojazd,</w:t>
      </w:r>
    </w:p>
    <w:p w14:paraId="5BAD385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kolorze pomarańczowym umożliwiająca wyświetlenie dwóch wierszy informacji i od jednego do czterech znaków alfanumerycznych,</w:t>
      </w:r>
    </w:p>
    <w:p w14:paraId="5BAD385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16 × 32 punktów świetlnych w rozstawieniu 6 mm,</w:t>
      </w:r>
    </w:p>
    <w:p w14:paraId="5BAD385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 (wymiary zewnętrzne): maksimum 260 x 150 mm .</w:t>
      </w:r>
    </w:p>
    <w:p w14:paraId="5BAD385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82" w:name="_Ref100145095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wewnętrzna podsufitowa (WP):</w:t>
      </w:r>
      <w:bookmarkEnd w:id="82"/>
    </w:p>
    <w:p w14:paraId="5BAD385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osi podłużnej autobusu, w miejscu i w sposób zapewniający dobrą widzialność dla pasażerów, w szczególności z każdego miejsca siedzącego, zwrócona ekranem w kierunku tyłu pojazdu,</w:t>
      </w:r>
    </w:p>
    <w:p w14:paraId="5BAD385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minimalna odległość od podłogi pojazdu do dolnej krawędzi tablicy: 1930 mm (zalecana: 1980 mm), ,</w:t>
      </w:r>
    </w:p>
    <w:p w14:paraId="5BAD385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usytuowanie tablic pod sufitem nie może zakłócać działania wentylacji naturalnej poprzez wywietrzniki dachowe,</w:t>
      </w:r>
    </w:p>
    <w:p w14:paraId="5BAD385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przystosowana dodatkowo do wyświetlania:</w:t>
      </w:r>
    </w:p>
    <w:p w14:paraId="5BAD385F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nazwy krańca, do którego zmierza pojazd, prezentowanego jako tekst statyczny lub w sekwencji płynącej – w zależności od długości nazwy,</w:t>
      </w:r>
    </w:p>
    <w:p w14:paraId="5BAD386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(ulice z przystankami) prezentowanej w dolnym wierszu w sekwencji płynącej lub naprzemiennej,</w:t>
      </w:r>
    </w:p>
    <w:p w14:paraId="5BAD3861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komunikatów stanowiących całą wyświetlaną treść,</w:t>
      </w:r>
    </w:p>
    <w:p w14:paraId="5BAD3862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komunikatu „STOP” w przypadku naciśnięcia przez pasażera przycisku „na żądanie”, wyświetlanego przez około 5 s (nie wpływającego na realizowaną sekwencję),</w:t>
      </w:r>
    </w:p>
    <w:p w14:paraId="5BAD3863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reklam i ogłoszeń w dolnej części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),</w:t>
      </w:r>
    </w:p>
    <w:p w14:paraId="5BAD386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1680 × 1050/945,</w:t>
      </w:r>
    </w:p>
    <w:p w14:paraId="5BAD386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tablicy: przekątna minimum 21,5” i format obrazu 16:10 lub 16:9,</w:t>
      </w:r>
    </w:p>
    <w:p w14:paraId="5BAD3866" w14:textId="77777777" w:rsidR="00CF79D9" w:rsidRPr="00F001C5" w:rsidRDefault="00CF79D9" w:rsidP="007A6D86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liczba i lokalizacja tablic: </w:t>
      </w: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autobusach MIDI i MAXI minimum 2 sztuki: jedna tablica za kabiną kierowcy, druga tablica w połowie długości pojazdu, w okolicy II drzwi (dla tablicy drugiej dopuszcza się zastosowanie monitora dwustronnego zwróconego do przodu oraz do tyłu pojazdu). W autobusie przegubowym minimum 3 sztuki: </w:t>
      </w:r>
      <w:r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jedna tablica za kabiną prowadzącego pojazd, druga tablica w okolicy II drzwi, </w:t>
      </w: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trzecia tablica w II członie pojazdu w okolicy III drzwi (dla tablicy drugiej i trzeciej dopuszcza się zastosowanie monitora dwustronnego zwróconego do przodu oraz do tyłu pojazdu).</w:t>
      </w:r>
    </w:p>
    <w:p w14:paraId="5BAD386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wewnętrzna boczna (WB):</w:t>
      </w:r>
    </w:p>
    <w:p w14:paraId="5BAD386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w górnej części okien bocznych po prawej stronie pojazdu, w drugim członie autobusu przegubowego dopuszczalne umieszczenie po lewej stronie pojazdu,</w:t>
      </w:r>
    </w:p>
    <w:p w14:paraId="5BAD386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przystosowana dodatkowo do wyświetlania:</w:t>
      </w:r>
    </w:p>
    <w:p w14:paraId="5BAD386A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zdefiniowanych elementów graficznych dotyczących charakteru linii,</w:t>
      </w:r>
    </w:p>
    <w:p w14:paraId="5BAD386B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trasy przejazdu – nazwy przystanków, charakter przystanków, ulice i dzielnice oraz strefy taryfowe przyporządkowane poszczególnym przystankom – prezentowanej w zdefiniowanym układzie graficznym,</w:t>
      </w:r>
    </w:p>
    <w:p w14:paraId="5BAD386C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informacji o czasie przejazdu pomiędzy bieżącym przystankiem a każdym kolejnym na trasie.</w:t>
      </w:r>
    </w:p>
    <w:p w14:paraId="5BAD386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rozdzielczość tablicy: minimum 1920 × 502,</w:t>
      </w:r>
    </w:p>
    <w:p w14:paraId="5BAD386E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wymiary tablicy: przekątna minimum 37” i format obrazu w przybliżeniu 17:5,</w:t>
      </w:r>
    </w:p>
    <w:p w14:paraId="5BAD386F" w14:textId="77777777" w:rsidR="00CF79D9" w:rsidRPr="00F001C5" w:rsidRDefault="00CF79D9" w:rsidP="74025006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</w:rPr>
        <w:t xml:space="preserve">liczba i lokalizacja tablic: </w:t>
      </w: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autobusach MIDI i MAXI jedna sztuka umieszczona przed II drzwiami pojazdu. W autobusie przegubowym dwie sztuki: </w:t>
      </w:r>
      <w:r w:rsidRPr="00F001C5">
        <w:rPr>
          <w:rFonts w:asciiTheme="minorHAnsi" w:hAnsiTheme="minorHAnsi"/>
          <w:color w:val="000000" w:themeColor="text1"/>
          <w:sz w:val="22"/>
          <w:szCs w:val="22"/>
        </w:rPr>
        <w:t>jedna tablica przed II drzwiami pojazdu, druga tablica przed lub za III drzwiami pojazdu lub po lewej stronie pojazdu w drugim członie.</w:t>
      </w:r>
    </w:p>
    <w:p w14:paraId="5BAD3870" w14:textId="77777777" w:rsidR="00CF79D9" w:rsidRPr="00F001C5" w:rsidRDefault="00CF79D9" w:rsidP="00CC6780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yellow"/>
        </w:rPr>
      </w:pPr>
    </w:p>
    <w:p w14:paraId="5BAD387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83" w:name="_Ref409291852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Tablica numeru służbowego prowadzącego pojazd (WS):</w:t>
      </w:r>
    </w:p>
    <w:p w14:paraId="5BAD387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zintegrowana z Komputerem Pojazdowym i wyświetlająca numer aktualnie zalogowanego prowadzącego, </w:t>
      </w:r>
    </w:p>
    <w:p w14:paraId="5BAD387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umieszczona z prawej strony podszybia szyby przedniej – zalecane rozwiązanie na odwrocie tablicy do wyświetlania oznaczenia zadania przewozowego (ZZ),</w:t>
      </w:r>
    </w:p>
    <w:p w14:paraId="5BAD387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widoczna dla pasażerów,</w:t>
      </w:r>
    </w:p>
    <w:p w14:paraId="5BAD387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 rozmiarze i możliwościach dostosowanych do stosowanego systemu numeracji Operatora.</w:t>
      </w:r>
    </w:p>
    <w:p w14:paraId="5BAD3876" w14:textId="77777777" w:rsidR="00CF79D9" w:rsidRPr="00F001C5" w:rsidRDefault="00CF79D9" w:rsidP="00B961D5">
      <w:pPr>
        <w:spacing w:before="120" w:after="120"/>
        <w:ind w:left="184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877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84" w:name="_Toc159487901"/>
      <w:bookmarkEnd w:id="83"/>
      <w:r w:rsidRPr="00F001C5">
        <w:rPr>
          <w:b/>
          <w:i/>
          <w:color w:val="000000" w:themeColor="text1"/>
          <w:sz w:val="22"/>
        </w:rPr>
        <w:t>Wymagania – aplikacja</w:t>
      </w:r>
      <w:bookmarkEnd w:id="84"/>
    </w:p>
    <w:p w14:paraId="5BAD3878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7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Zarządzanie działaniem Systemu możliwe przy wykorzystaniu oprogramowania, które Operator dostarczy bezpłatnie Zamawiającemu, z licencją na bezterminowe wykorzystanie na co najmniej 30 sztukach dowolnych komputerów oraz instrukcją działania systemu i obsługi oprogramowania.</w:t>
      </w:r>
    </w:p>
    <w:p w14:paraId="5BAD387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Oprogramowanie zarządzające umożliwia:</w:t>
      </w:r>
    </w:p>
    <w:p w14:paraId="5BAD387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zarządzanie informacjami o trasach w Systemie,</w:t>
      </w:r>
    </w:p>
    <w:p w14:paraId="5BAD387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5" w:name="_Ref411200496"/>
      <w:r w:rsidRPr="00F001C5">
        <w:rPr>
          <w:rFonts w:ascii="Calibri" w:hAnsi="Calibri"/>
          <w:color w:val="000000" w:themeColor="text1"/>
          <w:sz w:val="22"/>
          <w:szCs w:val="22"/>
        </w:rPr>
        <w:t>modyfikacje informacji o trasach w Systemie wraz z atrybutami prezentacji (data, godzina, linia, brygada, trasa, zakres przystanków),</w:t>
      </w:r>
      <w:bookmarkEnd w:id="85"/>
    </w:p>
    <w:p w14:paraId="5BAD387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6" w:name="_Ref411594612"/>
      <w:r w:rsidRPr="00F001C5">
        <w:rPr>
          <w:rFonts w:ascii="Calibri" w:hAnsi="Calibri"/>
          <w:color w:val="000000" w:themeColor="text1"/>
          <w:sz w:val="22"/>
          <w:szCs w:val="22"/>
        </w:rPr>
        <w:t>dodawanie komunikatów dodatkowych wraz z nadawaniem atrybutów prezentacji (data, godzina, linia, brygada, trasa, zakres przystanków),</w:t>
      </w:r>
      <w:bookmarkEnd w:id="86"/>
    </w:p>
    <w:p w14:paraId="5BAD387E" w14:textId="77777777" w:rsidR="00CF79D9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7" w:name="_Ref411594617"/>
      <w:r w:rsidRPr="00F001C5">
        <w:rPr>
          <w:rFonts w:ascii="Calibri" w:hAnsi="Calibri"/>
          <w:color w:val="000000" w:themeColor="text1"/>
          <w:sz w:val="22"/>
          <w:szCs w:val="22"/>
        </w:rPr>
        <w:t>tworzenie, edycję i dodawanie dodatkowych elementów graficznych wraz z nadawaniem atrybutów prezentacji (data, godzina, linia, brygada, trasa, zakres przystanków),</w:t>
      </w:r>
      <w:bookmarkEnd w:id="87"/>
    </w:p>
    <w:p w14:paraId="498F2257" w14:textId="238FA454" w:rsidR="00CC0426" w:rsidRPr="00F001C5" w:rsidRDefault="00807EDF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tworzenie, edycję i publikację </w:t>
      </w:r>
      <w:r w:rsidRPr="00F001C5">
        <w:rPr>
          <w:rFonts w:ascii="Calibri" w:hAnsi="Calibri"/>
          <w:color w:val="000000" w:themeColor="text1"/>
          <w:sz w:val="22"/>
          <w:szCs w:val="22"/>
        </w:rPr>
        <w:t>komunikatów tekstowych lub graficznych, w tym komunikatów specjalnych, wraz z atrybutami prezentacji (długość sekwencji prezentacji, data, godzina, linia, brygada, trasa, zakres przystanków),</w:t>
      </w:r>
    </w:p>
    <w:p w14:paraId="5BAD3880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88" w:name="_Ref411200866"/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dodawanie komunikatów głosowych</w:t>
      </w:r>
      <w:bookmarkEnd w:id="88"/>
      <w:r w:rsidRPr="00F001C5">
        <w:rPr>
          <w:rFonts w:ascii="Calibri" w:hAnsi="Calibri"/>
          <w:color w:val="000000" w:themeColor="text1"/>
          <w:sz w:val="22"/>
          <w:szCs w:val="22"/>
        </w:rPr>
        <w:t>, z opcją importu gotowych plików dźwiękowych lub nagraniem komunikatów, wraz z atrybutami prezentacji (data, godzina, linia, brygada, trasa, zakres przystanków),</w:t>
      </w:r>
    </w:p>
    <w:p w14:paraId="5BAD388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podgląd (emulację) wszystkich tablic elektronicznych dla informacji o trasach w Systemie wraz z możliwością symulowania przejazdu pojazdu (zmiany kolejnych sekwencji prezentowanych informacji),</w:t>
      </w:r>
    </w:p>
    <w:p w14:paraId="5BAD388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wysłanie informacji z punktów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_Ref411200496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4.4.6.2.2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oraz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_Ref411200507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4.4.6.2.6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czasie rzeczywistym do pojazdów, wraz z potwierdzeniem dostarczenia oraz zatwierdzenia aktualizacji informacji.</w:t>
      </w:r>
    </w:p>
    <w:p w14:paraId="5BAD388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wysyłanie informacji i elementów z punktów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_Ref411594612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4.4.6.2.3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_Ref411594617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4.4.6.2.4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_Ref411200504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4.4.6.2.5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oraz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_Ref411200866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4.4.6.2.7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w czasie rzeczywistym do pojazdów, wraz z potwierdzeniem dostarczenia i publikacji informacji.</w:t>
      </w:r>
    </w:p>
    <w:p w14:paraId="5BAD388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zarządzające powinno umożliwiać import komunikatów tekstowych, o których mowa w punkcie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instrText xml:space="preserve"> REF _Ref411200504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4.4.6.2.5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z innych systemów Zamawiającego, w oparciu o format HTML i uzgodniony interfejs.</w:t>
      </w:r>
    </w:p>
    <w:p w14:paraId="5BAD3885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89" w:name="_Toc159487902"/>
      <w:r w:rsidRPr="00F001C5">
        <w:rPr>
          <w:rFonts w:ascii="Calibri" w:hAnsi="Calibri"/>
          <w:b/>
          <w:bCs/>
          <w:color w:val="000000" w:themeColor="text1"/>
          <w:lang w:eastAsia="ar-SA"/>
        </w:rPr>
        <w:t>SZP – Moduł Systemu Zliczania Pasażerów</w:t>
      </w:r>
      <w:bookmarkEnd w:id="89"/>
    </w:p>
    <w:p w14:paraId="5BAD3886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90" w:name="_Toc159487903"/>
      <w:r w:rsidRPr="00F001C5">
        <w:rPr>
          <w:b/>
          <w:i/>
          <w:color w:val="000000" w:themeColor="text1"/>
          <w:sz w:val="22"/>
        </w:rPr>
        <w:t>Wymagania ogólne</w:t>
      </w:r>
      <w:bookmarkEnd w:id="90"/>
    </w:p>
    <w:p w14:paraId="5BAD3887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8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Pojazdy wyposażone w urządzenia Systemu Zliczania Pasażerów:</w:t>
      </w:r>
    </w:p>
    <w:p w14:paraId="5BAD388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zliczające pasażerów,</w:t>
      </w:r>
    </w:p>
    <w:p w14:paraId="5BAD388A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 w sposób niewymagający obsługi przez prowadzącego pojazd,</w:t>
      </w:r>
    </w:p>
    <w:p w14:paraId="5BAD388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 z wykorzystaniem czujników zliczających,</w:t>
      </w:r>
    </w:p>
    <w:p w14:paraId="5BAD388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funkcjonalność umożliwiającą rozróżnienie pasażerów wychodzących i wchodzących,</w:t>
      </w:r>
    </w:p>
    <w:p w14:paraId="5BAD388D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rejestrujące wszystkie wyjścia i wejścia pasażerów:</w:t>
      </w:r>
    </w:p>
    <w:p w14:paraId="5BAD388E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przez każde z drzwi pojazdu (z wyłączeniem indywidualnego wejścia do kabiny prowadzącego pojazd), </w:t>
      </w:r>
    </w:p>
    <w:p w14:paraId="5BAD388F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 sposób ciągły, </w:t>
      </w:r>
    </w:p>
    <w:p w14:paraId="5BAD389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wszystkich zadań przewozowych ujętych w rozkładzie jazdy oraz zadań doraźnych (tj. funkcjonujących bez rozkładu jazdy, np. linie zastępcze)</w:t>
      </w:r>
    </w:p>
    <w:p w14:paraId="5BAD3891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każdego przystanku (z uwzględnieniem sumowania zarejestrowanych operacji w przypadku wielokrotnej obsługi tego samego przystanku),</w:t>
      </w:r>
    </w:p>
    <w:p w14:paraId="5BAD3892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przez cały czas obsługi przez pojazd zadań przewozowych,</w:t>
      </w:r>
    </w:p>
    <w:p w14:paraId="5BAD3893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poza wyznaczonymi przystankami na trasie (w przypadku, gdy takie zdarzenie wystąpi, wymiana powinna zostać zaliczona do kolejnego przystanku)</w:t>
      </w:r>
    </w:p>
    <w:p w14:paraId="5BAD3894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przypadku obsługi tras objazdowych lub zadań doraźnych (np. linie zastępcze), wymiana powinna zostać przypisana do koordynat GPS,</w:t>
      </w:r>
    </w:p>
    <w:p w14:paraId="5BAD389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przekazujące zebrane dane w trybie online oraz offline, </w:t>
      </w:r>
    </w:p>
    <w:p w14:paraId="5BAD389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działające, tj. rejestrujące wszystkie wyjścia i wejścia pasażerów również podczas postoju pojazdu przy wyłączonym silniku (wyłączonym zapłonie),</w:t>
      </w:r>
    </w:p>
    <w:p w14:paraId="5BAD3897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funkcjonalność zapisu przebiegu autobusu, z uwzględnieniem rozkładowej i rzeczywistej godziny odjazdu z przystanku,</w:t>
      </w:r>
    </w:p>
    <w:p w14:paraId="5BAD3898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posiadające oprogramowanie umożliwiające konfigurację Systemu, diagnostykę poprawności działania z raportowaniem danych o uszkodzeniach, wykorzystanie danych z Systemu na potrzeby innych systemów pokładowych, import danych z innych systemów pokładowych oraz eksport danych z Systemu do Komputera Pojazdowego,</w:t>
      </w:r>
    </w:p>
    <w:p w14:paraId="5BAD3899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91" w:name="_Ref96519907"/>
      <w:r w:rsidRPr="00F001C5">
        <w:rPr>
          <w:rFonts w:ascii="Calibri" w:hAnsi="Calibri"/>
          <w:color w:val="000000" w:themeColor="text1"/>
          <w:sz w:val="22"/>
          <w:szCs w:val="22"/>
        </w:rPr>
        <w:t>zbierający dane surowe (liczba pasażerów wchodzących i wychodzących określona wprost na podstawie odczytów z czujników zliczających, bez ingerencji żadnych algorytmów) oraz danych skorygowanych (dane powstałe w wyniku przetworzenia danych surowych, zgodnie z algorytmami podnoszącymi wiarygodność danych ustalonymi z Zamawiającym na etapie wdrożenia Umowy).</w:t>
      </w:r>
      <w:bookmarkEnd w:id="91"/>
    </w:p>
    <w:p w14:paraId="5BAD389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Interpretacja przez System danych rejestrowanych przez czujniki podczas obsługi przystanków krańcowych:</w:t>
      </w:r>
    </w:p>
    <w:p w14:paraId="5BAD389B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dla linii posiadających tylko jeden kraniec postojowy (ewentualnie nieposiadających krańca postojowego), gdzie zmiana kursu następuje na przystanku nie będącym krańcem postojowym, zarejestrowane dane dla nowego kursu powinny uwzględniać zarejestrowane dane z kursu poprzedniego,</w:t>
      </w:r>
    </w:p>
    <w:p w14:paraId="5BAD389C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pozostałych kursów kończących się na krańcu postojowym, wszyscy pasażerowie wysiadający powinni zostać przypisani do kursu, który na tym przystanku się kończy a wszyscy pasażerowie wsiadający przypisani do kursu, który się rozpoczyna.</w:t>
      </w:r>
    </w:p>
    <w:p w14:paraId="5BAD389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Dopuszczalny błąd Systemu liczony oddzielnie dla wyjść i wejść (dane surowe):</w:t>
      </w:r>
    </w:p>
    <w:p w14:paraId="5BAD389E" w14:textId="77777777" w:rsidR="00CF79D9" w:rsidRPr="00F001C5" w:rsidRDefault="00CF79D9" w:rsidP="009A28B2">
      <w:pPr>
        <w:ind w:left="851"/>
        <w:rPr>
          <w:rFonts w:ascii="Arial" w:eastAsiaTheme="minorEastAsia" w:hAnsi="Arial" w:cs="Arial"/>
          <w:color w:val="000000" w:themeColor="text1"/>
        </w:rPr>
      </w:pPr>
      <m:oMathPara>
        <m:oMathParaPr>
          <m:jc m:val="center"/>
        </m:oMathParaPr>
        <m:oMath>
          <m:r>
            <m:rPr>
              <m:nor/>
            </m:rPr>
            <w:rPr>
              <w:color w:val="000000" w:themeColor="text1"/>
            </w:rPr>
            <m:t xml:space="preserve">błąd </m:t>
          </m:r>
          <m:r>
            <m:rPr>
              <m:nor/>
            </m:rPr>
            <w:rPr>
              <w:i/>
              <w:color w:val="000000" w:themeColor="text1"/>
            </w:rPr>
            <m:t>=</m:t>
          </m:r>
          <m:r>
            <m:rPr>
              <m:nor/>
            </m:rPr>
            <w:rPr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color w:val="000000" w:themeColor="text1"/>
                </w:rPr>
                <m:t>|Wz-Wp|</m:t>
              </m:r>
            </m:num>
            <m:den>
              <m:r>
                <m:rPr>
                  <m:nor/>
                </m:rPr>
                <w:rPr>
                  <w:color w:val="000000" w:themeColor="text1"/>
                </w:rPr>
                <m:t>Wp</m:t>
              </m:r>
            </m:den>
          </m:f>
          <m:r>
            <m:rPr>
              <m:nor/>
            </m:rPr>
            <w:rPr>
              <w:color w:val="000000" w:themeColor="text1"/>
            </w:rPr>
            <m:t>×100% ≤3%</m:t>
          </m:r>
        </m:oMath>
      </m:oMathPara>
    </w:p>
    <w:p w14:paraId="5BAD389F" w14:textId="77777777" w:rsidR="00CF79D9" w:rsidRPr="00F001C5" w:rsidRDefault="00CF79D9" w:rsidP="009A28B2">
      <w:pPr>
        <w:ind w:left="851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gdzie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Wz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= liczba pasażerów zliczona przez System,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Wp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= rzeczywista liczba pasażerów, a błąd jest liczony dla próby od 500 do 1000 osób, które weszły i od 500 do 1000 osób, które wyszły przy wykorzystaniu wszystkich drzwi pojazdu. </w:t>
      </w:r>
    </w:p>
    <w:p w14:paraId="5BAD38A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Odczyt i eksport danych (również w sposób automatyczny, na potrzeby systemu hurtowni danych funkcjonującej u Zamawiającego) z Systemu możliwy przy wykorzystaniu bazy danych do której Zamawiający otrzyma bezpłatny dostęp (preferowana baza MS SQL.).</w:t>
      </w:r>
    </w:p>
    <w:p w14:paraId="5BAD38A1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Baza danych powinna zawierać dane zebrane zarówno w trybie online jak i offline. Dopuszczalna jest oddzielna tabela dla danych raportowanych online.</w:t>
      </w:r>
    </w:p>
    <w:p w14:paraId="5BAD38A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Baza danych powinna zawierać co najmniej zakres danych:</w:t>
      </w:r>
    </w:p>
    <w:p w14:paraId="5BAD38A3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data rzeczywista zatrzymania oraz data rozkładowa rozpoczęcia zadania przewozowego,</w:t>
      </w:r>
    </w:p>
    <w:p w14:paraId="5BAD38A4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oznaczenie linii oraz zadania przewozowego pojazdu,</w:t>
      </w:r>
    </w:p>
    <w:p w14:paraId="5BAD38A5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numer taborowy pojazdu,</w:t>
      </w:r>
    </w:p>
    <w:p w14:paraId="5BAD38A6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realizowany wariant trasy,</w:t>
      </w:r>
    </w:p>
    <w:p w14:paraId="5BAD38A7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numer zespołu i słupka przystankowego oraz jego nazwa,</w:t>
      </w:r>
    </w:p>
    <w:p w14:paraId="5BAD38A8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godzina rozkładowa i rzeczywista odjazdu z przystanku,</w:t>
      </w:r>
    </w:p>
    <w:p w14:paraId="5BAD38A9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rozkładowa godzina rozpoczęcia kursu (odjazdu z pierwszego przystanku),</w:t>
      </w:r>
    </w:p>
    <w:p w14:paraId="5BAD38AA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wychodzących z pojazdu pasażerów na każdym przystanku w kursie (sumarycznie dla wszystkich drzwi) – dane surowe zgodnie z zapisami w pkt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; dla przystanków, na których nie nastąpiło zatrzymanie pojazdu, adnotacja w postaci znaku „-”,</w:t>
      </w:r>
    </w:p>
    <w:p w14:paraId="5BAD38AB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wchodzących do pojazdu pasażerów na każdym przystanku w kursie (sumarycznie dla wszystkich drzwi) – dane surowe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; dla przystanków, na których nie nastąpiło zatrzymanie pojazdu, adnotacja w postaci znaku „-”,</w:t>
      </w:r>
    </w:p>
    <w:p w14:paraId="5BAD38AC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pasażerów po odjeździe z przystanku, w oparciu o dane surowe,</w:t>
      </w:r>
    </w:p>
    <w:p w14:paraId="5BAD38AD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wychodzących z pojazdu pasażerów na każdym przystanku w kursie (sumarycznie dla wszystkich drzwi) – dane skorygowane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5BAD38AE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liczby wchodzących do pojazdu pasażerów na każdym przystanku w kursie (sumarycznie dla wszystkich drzwi) – dane skorygowane zgodnie z zapisami w pkt. 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begin"/>
      </w:r>
      <w:r w:rsidRPr="00F001C5">
        <w:rPr>
          <w:rFonts w:ascii="Calibri" w:hAnsi="Calibri"/>
          <w:color w:val="000000" w:themeColor="text1"/>
          <w:sz w:val="22"/>
          <w:szCs w:val="22"/>
        </w:rPr>
        <w:instrText xml:space="preserve"> REF _Ref96519907 \r \h  \* MERGEFORMAT </w:instrText>
      </w:r>
      <w:r w:rsidRPr="00F001C5">
        <w:rPr>
          <w:rFonts w:ascii="Calibri" w:hAnsi="Calibri"/>
          <w:color w:val="000000" w:themeColor="text1"/>
          <w:sz w:val="22"/>
          <w:szCs w:val="22"/>
        </w:rPr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separate"/>
      </w:r>
      <w:r w:rsidRPr="00F001C5">
        <w:rPr>
          <w:rFonts w:ascii="Calibri" w:hAnsi="Calibri"/>
          <w:color w:val="000000" w:themeColor="text1"/>
          <w:sz w:val="22"/>
          <w:szCs w:val="22"/>
        </w:rPr>
        <w:t>4.5.1.1.10</w:t>
      </w:r>
      <w:r w:rsidRPr="00F001C5">
        <w:rPr>
          <w:rFonts w:ascii="Calibri" w:hAnsi="Calibri"/>
          <w:color w:val="000000" w:themeColor="text1"/>
          <w:sz w:val="22"/>
          <w:szCs w:val="22"/>
        </w:rPr>
        <w:fldChar w:fldCharType="end"/>
      </w:r>
      <w:r w:rsidRPr="00F001C5">
        <w:rPr>
          <w:rFonts w:ascii="Calibri" w:hAnsi="Calibri"/>
          <w:color w:val="000000" w:themeColor="text1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5BAD38AF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pasażerów po odjeździe z przystanku, w oparciu o dane skorygowane,</w:t>
      </w:r>
    </w:p>
    <w:p w14:paraId="5BAD38B0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bilansu całkowitego dla każdego kursu,</w:t>
      </w:r>
    </w:p>
    <w:p w14:paraId="5BAD38B1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koordynaty GPS miejsc dokonania wymian pasażerskich,</w:t>
      </w:r>
    </w:p>
    <w:p w14:paraId="5BAD38B2" w14:textId="77777777" w:rsidR="00CF79D9" w:rsidRPr="00F001C5" w:rsidRDefault="00CF79D9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generowany znacznik czasowy umieszczenia lub edycji danych w bazie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timestamp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).</w:t>
      </w:r>
    </w:p>
    <w:p w14:paraId="5BAD38B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Format danych zostanie ustalony z Zamawiającym na etapie wdrożenia Umowy. Za zgodą Zamawiającego możliwe jest dopuszczenie innego zakresu danych niż wskazany (w szczególności dla danych przekazywanych w trybie online lub linii uruchamianych doraźnie (np. linie zastępcze)).</w:t>
      </w:r>
    </w:p>
    <w:p w14:paraId="5BAD38B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92" w:name="_Toc137209938"/>
      <w:bookmarkStart w:id="93" w:name="_Toc137210831"/>
      <w:bookmarkStart w:id="94" w:name="_Toc137211710"/>
      <w:bookmarkStart w:id="95" w:name="_Toc137212518"/>
      <w:bookmarkStart w:id="96" w:name="_Toc137213290"/>
      <w:bookmarkStart w:id="97" w:name="_Toc137214059"/>
      <w:bookmarkStart w:id="98" w:name="_Toc137214805"/>
      <w:bookmarkStart w:id="99" w:name="_Toc137215519"/>
      <w:bookmarkStart w:id="100" w:name="_Toc137216094"/>
      <w:bookmarkStart w:id="101" w:name="_Toc137209939"/>
      <w:bookmarkStart w:id="102" w:name="_Toc137210832"/>
      <w:bookmarkStart w:id="103" w:name="_Toc137211711"/>
      <w:bookmarkStart w:id="104" w:name="_Toc137212519"/>
      <w:bookmarkStart w:id="105" w:name="_Toc137213291"/>
      <w:bookmarkStart w:id="106" w:name="_Toc137214060"/>
      <w:bookmarkStart w:id="107" w:name="_Toc137214806"/>
      <w:bookmarkStart w:id="108" w:name="_Toc137215520"/>
      <w:bookmarkStart w:id="109" w:name="_Toc137216095"/>
      <w:bookmarkStart w:id="110" w:name="_Toc137209940"/>
      <w:bookmarkStart w:id="111" w:name="_Toc137210833"/>
      <w:bookmarkStart w:id="112" w:name="_Toc137211712"/>
      <w:bookmarkStart w:id="113" w:name="_Toc137212520"/>
      <w:bookmarkStart w:id="114" w:name="_Toc137213292"/>
      <w:bookmarkStart w:id="115" w:name="_Toc137214061"/>
      <w:bookmarkStart w:id="116" w:name="_Toc137214807"/>
      <w:bookmarkStart w:id="117" w:name="_Toc137215521"/>
      <w:bookmarkStart w:id="118" w:name="_Toc137216096"/>
      <w:bookmarkStart w:id="119" w:name="_Toc137209941"/>
      <w:bookmarkStart w:id="120" w:name="_Toc137210834"/>
      <w:bookmarkStart w:id="121" w:name="_Toc137211713"/>
      <w:bookmarkStart w:id="122" w:name="_Toc137212521"/>
      <w:bookmarkStart w:id="123" w:name="_Toc137213293"/>
      <w:bookmarkStart w:id="124" w:name="_Toc137214062"/>
      <w:bookmarkStart w:id="125" w:name="_Toc137214808"/>
      <w:bookmarkStart w:id="126" w:name="_Toc137215522"/>
      <w:bookmarkStart w:id="127" w:name="_Toc137216097"/>
      <w:bookmarkStart w:id="128" w:name="_Toc137209942"/>
      <w:bookmarkStart w:id="129" w:name="_Toc137210835"/>
      <w:bookmarkStart w:id="130" w:name="_Toc137211714"/>
      <w:bookmarkStart w:id="131" w:name="_Toc137212522"/>
      <w:bookmarkStart w:id="132" w:name="_Toc137213294"/>
      <w:bookmarkStart w:id="133" w:name="_Toc137214063"/>
      <w:bookmarkStart w:id="134" w:name="_Toc137214809"/>
      <w:bookmarkStart w:id="135" w:name="_Toc137215523"/>
      <w:bookmarkStart w:id="136" w:name="_Toc137216098"/>
      <w:bookmarkStart w:id="137" w:name="_Toc137209943"/>
      <w:bookmarkStart w:id="138" w:name="_Toc137210836"/>
      <w:bookmarkStart w:id="139" w:name="_Toc137211715"/>
      <w:bookmarkStart w:id="140" w:name="_Toc137212523"/>
      <w:bookmarkStart w:id="141" w:name="_Toc137213295"/>
      <w:bookmarkStart w:id="142" w:name="_Toc137214064"/>
      <w:bookmarkStart w:id="143" w:name="_Toc137214810"/>
      <w:bookmarkStart w:id="144" w:name="_Toc137215524"/>
      <w:bookmarkStart w:id="145" w:name="_Toc137216099"/>
      <w:bookmarkStart w:id="146" w:name="_Toc137209944"/>
      <w:bookmarkStart w:id="147" w:name="_Toc137210837"/>
      <w:bookmarkStart w:id="148" w:name="_Toc137211716"/>
      <w:bookmarkStart w:id="149" w:name="_Toc137212524"/>
      <w:bookmarkStart w:id="150" w:name="_Toc137213296"/>
      <w:bookmarkStart w:id="151" w:name="_Toc137214065"/>
      <w:bookmarkStart w:id="152" w:name="_Toc137214811"/>
      <w:bookmarkStart w:id="153" w:name="_Toc137215525"/>
      <w:bookmarkStart w:id="154" w:name="_Toc137216100"/>
      <w:bookmarkStart w:id="155" w:name="_Toc137209945"/>
      <w:bookmarkStart w:id="156" w:name="_Toc137210838"/>
      <w:bookmarkStart w:id="157" w:name="_Toc137211717"/>
      <w:bookmarkStart w:id="158" w:name="_Toc137212525"/>
      <w:bookmarkStart w:id="159" w:name="_Toc137213297"/>
      <w:bookmarkStart w:id="160" w:name="_Toc137214066"/>
      <w:bookmarkStart w:id="161" w:name="_Toc137214812"/>
      <w:bookmarkStart w:id="162" w:name="_Toc137215526"/>
      <w:bookmarkStart w:id="163" w:name="_Toc137216101"/>
      <w:bookmarkStart w:id="164" w:name="_Toc137209946"/>
      <w:bookmarkStart w:id="165" w:name="_Toc137210839"/>
      <w:bookmarkStart w:id="166" w:name="_Toc137211718"/>
      <w:bookmarkStart w:id="167" w:name="_Toc137212526"/>
      <w:bookmarkStart w:id="168" w:name="_Toc137213298"/>
      <w:bookmarkStart w:id="169" w:name="_Toc137214067"/>
      <w:bookmarkStart w:id="170" w:name="_Toc137214813"/>
      <w:bookmarkStart w:id="171" w:name="_Toc137215527"/>
      <w:bookmarkStart w:id="172" w:name="_Toc137216102"/>
      <w:bookmarkStart w:id="173" w:name="_Toc137209947"/>
      <w:bookmarkStart w:id="174" w:name="_Toc137210840"/>
      <w:bookmarkStart w:id="175" w:name="_Toc137211719"/>
      <w:bookmarkStart w:id="176" w:name="_Toc137212527"/>
      <w:bookmarkStart w:id="177" w:name="_Toc137213299"/>
      <w:bookmarkStart w:id="178" w:name="_Toc137214068"/>
      <w:bookmarkStart w:id="179" w:name="_Toc137214814"/>
      <w:bookmarkStart w:id="180" w:name="_Toc137215528"/>
      <w:bookmarkStart w:id="181" w:name="_Toc137216103"/>
      <w:bookmarkStart w:id="182" w:name="_Toc137209948"/>
      <w:bookmarkStart w:id="183" w:name="_Toc137210841"/>
      <w:bookmarkStart w:id="184" w:name="_Toc137211720"/>
      <w:bookmarkStart w:id="185" w:name="_Toc137212528"/>
      <w:bookmarkStart w:id="186" w:name="_Toc137213300"/>
      <w:bookmarkStart w:id="187" w:name="_Toc137214069"/>
      <w:bookmarkStart w:id="188" w:name="_Toc137214815"/>
      <w:bookmarkStart w:id="189" w:name="_Toc137215529"/>
      <w:bookmarkStart w:id="190" w:name="_Toc137216104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System posiada możliwość automatycznego korygowania niewielkich różnic między liczbą pasażerów wysiadających i wsiadających, wynikających z różnego poziomu dokładności pomiędzy liczeniem pasażerów wysiadających i wsiadających, celem wskazywania właściwych informacji o liczbie pasażerów znajdujących się w pojeździe.</w:t>
      </w:r>
    </w:p>
    <w:p w14:paraId="5BAD38B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zliczania pasażerów powinien posiadać diagnostykę w zakresie poprawności działania z raportowaniem o uszkodzeniach w dedykowanym topiku diagnostycznym na MQTT.</w:t>
      </w:r>
    </w:p>
    <w:p w14:paraId="5BAD38B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Protokół komunikacyjne sensorów zliczania pasażerów z komputerem pokładowym powinien być dostarczony nieodpłatnie przez dostawcę systemu wraz z dokumentacją techniczną.</w:t>
      </w:r>
    </w:p>
    <w:p w14:paraId="5BAD38B7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8B8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1" w:name="_Toc159487904"/>
      <w:r w:rsidRPr="00F001C5">
        <w:rPr>
          <w:b/>
          <w:i/>
          <w:color w:val="000000" w:themeColor="text1"/>
          <w:sz w:val="22"/>
        </w:rPr>
        <w:t>Wymagania – Jednostka centralna</w:t>
      </w:r>
      <w:bookmarkEnd w:id="191"/>
    </w:p>
    <w:p w14:paraId="5BAD38B9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B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Zadaniem autonomicznej jednostki centralnej jest sterowanie wszystkimi urządzeniami Systemu Zliczania Pasażerów zamontowanymi w pojeździe i kontrolowanie ich poprawnej pracy, jak również raportowanie stwierdzonych niesprawności elementów Systemu.</w:t>
      </w:r>
    </w:p>
    <w:p w14:paraId="5BAD38B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montowana w pojazdach musi spełniać wymagania prawa polskiego i Unii Europejskiej dla urządzeń elektronicznych montowanych w pojazdach samochodowych, najpóźniej w dniu przekazania autobusu do odbioru posiadać i przedstawić Świadectwo Homologacyjne właściwej instytucji na zgodność Regulaminem nr 10 EKG ONZ.</w:t>
      </w:r>
    </w:p>
    <w:p w14:paraId="5BAD38B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Jednostka centralna powinna posiadać wbudowany akumulator typu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litowo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-jonowego, akumulator ma zapewniać poprawną pracę Systemu Zliczania Pasażerów w pojazdach przez okres co najmniej 30 minut od zaniku zasilania.</w:t>
      </w:r>
    </w:p>
    <w:p w14:paraId="5BAD38B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powinna mieć kompaktową, zwartą konstrukcję pozwalającą na montaż w każdym typie pojazdu wskazanego w dokumencie wykaz pojazdów.</w:t>
      </w:r>
    </w:p>
    <w:p w14:paraId="5BAD38B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musi posiadać pamięć wewnętrzną Flash przeznaczoną na system operacyjny oraz pobrane dane, pojemność pamięci powinna być dobrana odpowiednio tak aby móc buforować surowe dane z bramek przez okres co najmniej 14 dni.</w:t>
      </w:r>
    </w:p>
    <w:p w14:paraId="5BAD38B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Jednostka centralna musi współpracować ze źródłami danych: z szyną CAN pojazdu (tylko do odczyt danych), z minimum czterema sygnałami analogowymi z pojazdu-drzwi do aktywacji bramek, z rozkładami jazdy, z danymi obsady – tak aby możliwe było pobieranie danych niezbędnych do prawidłowego funkcjonowania Systemu (sygnał otwarcia drzwi, realizowane zadanie przewozowe oraz inne potrzebne do prawidłowego działania systemu).</w:t>
      </w:r>
    </w:p>
    <w:p w14:paraId="5BAD38C0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8C1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2" w:name="_Toc159487905"/>
      <w:r w:rsidRPr="00F001C5">
        <w:rPr>
          <w:b/>
          <w:i/>
          <w:color w:val="000000" w:themeColor="text1"/>
          <w:sz w:val="22"/>
        </w:rPr>
        <w:t>Wymagania – bramki zliczające</w:t>
      </w:r>
      <w:bookmarkEnd w:id="192"/>
    </w:p>
    <w:p w14:paraId="5BAD38C2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C3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Umiejscowione przy wszystkich drzwiach pasażerskich.</w:t>
      </w:r>
    </w:p>
    <w:p w14:paraId="5BAD38C4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Skalibrowane dla każdych drzwi indywidualnie.</w:t>
      </w:r>
    </w:p>
    <w:p w14:paraId="5BAD38C5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Wykonane w standardzie IP65.</w:t>
      </w:r>
    </w:p>
    <w:p w14:paraId="5BAD38C6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Funkcjonujące prawidłowo bez wymogu dodatkowego oświetlenia oraz niezależnie od pory roku i pory dnia.</w:t>
      </w:r>
    </w:p>
    <w:p w14:paraId="5BAD38C7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interpretujące wejście lub wyjście z pojazdu w czasie przebywania pasażera w zasięgu pracy czujnika.</w:t>
      </w:r>
    </w:p>
    <w:p w14:paraId="5BAD38C8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Funkcjonujące prawidłowo niezależnie od koloru ubrania liczonych osób.</w:t>
      </w:r>
    </w:p>
    <w:p w14:paraId="5BAD38C9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Posiadające interfejsy komunikacyjne z zasilaniem Ethernet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8CA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Posiadające przewód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ethernetowy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zakończony po obu stronach złączem M12.</w:t>
      </w:r>
    </w:p>
    <w:p w14:paraId="5BAD38CB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rozróżniające pasażerów na podstawie zadanego limitu wysokości (np. wzrost powyżej 1 m) z możliwością modyfikacji tego limitu w trybie serwisowym.</w:t>
      </w:r>
    </w:p>
    <w:p w14:paraId="5BAD38CC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Prawidłowo rozróżniać obiekty (np. wózek dziecięcy, bagaż), które można definiować w trybie serwisowym.</w:t>
      </w:r>
    </w:p>
    <w:p w14:paraId="5BAD38CD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Czujniki skonfigurowane wg. zaleceń zamawiającego nie wymagają ponownej kalibracji.</w:t>
      </w:r>
    </w:p>
    <w:p w14:paraId="5BAD38CE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8CF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3" w:name="_Toc159487906"/>
      <w:r w:rsidRPr="00F001C5">
        <w:rPr>
          <w:b/>
          <w:i/>
          <w:color w:val="000000" w:themeColor="text1"/>
          <w:sz w:val="22"/>
        </w:rPr>
        <w:t>Wymagania – aplikacja</w:t>
      </w:r>
      <w:bookmarkEnd w:id="193"/>
    </w:p>
    <w:p w14:paraId="5BAD38D0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D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Dostarczone oprogramowanie analizujące dane musi umożliwiać określenie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:</w:t>
      </w:r>
    </w:p>
    <w:p w14:paraId="5BAD38D2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liczby wychodzących z pojazdu pasażerów na każdym przystanku w kursie (oddzielnie dla każdych drzwi), </w:t>
      </w:r>
    </w:p>
    <w:p w14:paraId="5BAD38D3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liczby wchodzących do pojazdu pasażerów na każdym przystanku w kursie (oddzielnie dla każdych drzwi),</w:t>
      </w:r>
    </w:p>
    <w:p w14:paraId="5BAD38D4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bilansu zapełnienia pojazdu na każdym odcinku w kursie (pomiędzy przystankami), </w:t>
      </w:r>
    </w:p>
    <w:p w14:paraId="5BAD38D5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bilansu całkowitego dla każdego kursu, </w:t>
      </w:r>
    </w:p>
    <w:p w14:paraId="5BAD38D6" w14:textId="77777777" w:rsidR="00CF79D9" w:rsidRPr="00F001C5" w:rsidRDefault="00CF79D9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bilansu całkowitego dla wszystkich pojazdów na danej linii w określonym przedziale czasowym (w raportach nie dopuszcza się ujemnych wartości zapełnienia).</w:t>
      </w:r>
    </w:p>
    <w:p w14:paraId="5BAD38D7" w14:textId="77777777" w:rsidR="00CF79D9" w:rsidRPr="00F001C5" w:rsidRDefault="00CF79D9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</w:rPr>
      </w:pPr>
      <w:bookmarkStart w:id="194" w:name="_Toc159487907"/>
      <w:r w:rsidRPr="00F001C5">
        <w:rPr>
          <w:rFonts w:ascii="Calibri" w:hAnsi="Calibri"/>
          <w:b/>
          <w:bCs/>
          <w:color w:val="000000" w:themeColor="text1"/>
          <w:lang w:eastAsia="ar-SA"/>
        </w:rPr>
        <w:t>ESA, Panel Kierowcy – Moduł Sterowania Komputerem Pokładowym</w:t>
      </w:r>
      <w:bookmarkEnd w:id="194"/>
    </w:p>
    <w:p w14:paraId="5BAD38D8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ten jest panelem służącym pracownikowi Zamawiającego do sterowania Komputerem Pojazdowym, w tym do ustawiania odpowiednich informacji potrzebnych do realizacji zadania przewozowego. </w:t>
      </w:r>
    </w:p>
    <w:p w14:paraId="5BAD38D9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Moduł zawiera autoryzację opartą na karcie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Mifare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poprzez zbliżenie karty do czytnika lub wpisanie numeru karty w formacie dziesiętnym z klawiatury modułu.</w:t>
      </w:r>
    </w:p>
    <w:p w14:paraId="5BAD38DA" w14:textId="77777777" w:rsidR="00CF79D9" w:rsidRPr="00F001C5" w:rsidRDefault="00CF79D9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 dostępie do ESA obowiązują trzy role z odpowiednimi uprawnieniami: Kierowca,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Serwisant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, Administrator. Szczegółowy zakres uprawnień dla wymienionych ról zostanie przedstawiony w trybie roboczym.</w:t>
      </w:r>
    </w:p>
    <w:p w14:paraId="5BAD38DB" w14:textId="77777777" w:rsidR="00CF79D9" w:rsidRPr="00F001C5" w:rsidRDefault="00CF79D9" w:rsidP="004B23DA">
      <w:p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8DC" w14:textId="77777777" w:rsidR="00CF79D9" w:rsidRPr="00F001C5" w:rsidRDefault="00CF79D9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5" w:name="_Toc159487908"/>
      <w:r w:rsidRPr="00F001C5">
        <w:rPr>
          <w:b/>
          <w:i/>
          <w:color w:val="000000" w:themeColor="text1"/>
          <w:sz w:val="22"/>
        </w:rPr>
        <w:t>Wymagania ogólne</w:t>
      </w:r>
      <w:bookmarkEnd w:id="195"/>
    </w:p>
    <w:p w14:paraId="5BAD38DD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DE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Instrukcja obsługi ESA może być uwzględniona w Instrukcji obsługi autobusu przeznaczonej dla kierowcy lub może być dostarczona jako osobny załącznik do tej Instrukcji, w liczbie sztuk takiej jak ww. Instrukcja.</w:t>
      </w:r>
    </w:p>
    <w:p w14:paraId="5BAD38DF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musi zapewnić wsparcie techniczne dla dostarczonego oprogramowania, w tym aktualizację do wymogów ZTM, w okresie nie krótszym niż 5 lat od daty podpisania umowy.</w:t>
      </w:r>
    </w:p>
    <w:p w14:paraId="5BAD38E0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Dopuszcza się podpisanie osobnej umowy zawartej pomiędzy stronami i ustalającej zakres prac oraz warunki ich realizacji; w zakres prac i wsparcia technicznego określonego w osobnej umowie nie może wchodzić realizacja wymagań opisanych w SIWZ i objętych zobowiązaniem wynikającym z udzielonej gwarancji.</w:t>
      </w:r>
    </w:p>
    <w:p w14:paraId="5BAD38E1" w14:textId="77777777" w:rsidR="00CF79D9" w:rsidRPr="00F001C5" w:rsidRDefault="00CF79D9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posiadający automatyczną regulację jasności w zależności od natężenia oświetlenia, w tym możliwość pracy w trybie nocnym.</w:t>
      </w:r>
    </w:p>
    <w:p w14:paraId="5BAD38E2" w14:textId="77777777" w:rsidR="00CF79D9" w:rsidRPr="00F001C5" w:rsidRDefault="00CF79D9" w:rsidP="000311CB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posiadający  interfejs  obsługiwany dotykowo zoptymalizowany pod kątem ergonomii (czynności obsługowe ograniczone do niezbędnego minimum) według wytycznych Zamawiającego.</w:t>
      </w:r>
    </w:p>
    <w:p w14:paraId="5BAD38E3" w14:textId="77777777" w:rsidR="00CF79D9" w:rsidRPr="00F001C5" w:rsidRDefault="00CF79D9" w:rsidP="000311CB">
      <w:pPr>
        <w:pStyle w:val="Akapitzlist"/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b/>
          <w:i/>
          <w:color w:val="000000" w:themeColor="text1"/>
          <w:sz w:val="22"/>
        </w:rPr>
        <w:t>Wymagania techniczne</w:t>
      </w:r>
    </w:p>
    <w:p w14:paraId="5BAD38E4" w14:textId="77777777" w:rsidR="00CF79D9" w:rsidRPr="00F001C5" w:rsidRDefault="00CF79D9" w:rsidP="00B961D5">
      <w:pPr>
        <w:pStyle w:val="Akapitzlist"/>
        <w:spacing w:before="120" w:after="120"/>
        <w:ind w:left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8E5" w14:textId="77777777" w:rsidR="00CF79D9" w:rsidRPr="00F001C5" w:rsidRDefault="00CF79D9" w:rsidP="000311CB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 Minimalne wymagania:</w:t>
      </w:r>
    </w:p>
    <w:p w14:paraId="5BAD38E6" w14:textId="77777777" w:rsidR="00CF79D9" w:rsidRPr="00F001C5" w:rsidRDefault="00CF79D9" w:rsidP="000311CB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wyświetlacz kolorowy min 10",</w:t>
      </w:r>
    </w:p>
    <w:p w14:paraId="5BAD38E7" w14:textId="77777777" w:rsidR="00CF79D9" w:rsidRPr="00F001C5" w:rsidRDefault="00CF79D9" w:rsidP="00B402E9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ekran dotykowy zabezpieczony szybą hartowaną o grubości min. 3 mm,</w:t>
      </w:r>
    </w:p>
    <w:p w14:paraId="5BAD38E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wbudowany zbliżeniowy czytnik kart musi obsługiwać standard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mifare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BAD38E9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umożliwiający eksport danych z systemu SMW,</w:t>
      </w:r>
    </w:p>
    <w:p w14:paraId="5BAD38EA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i port LAN powinny znajdować się w górnej krawędzi obudowy zapewniając łatwy dostęp,</w:t>
      </w:r>
    </w:p>
    <w:p w14:paraId="5BAD38EB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USB 3.0 i port LAN powinny posiadać proste zabezpieczenie mechaniczne możliwe do usunięcia bez konieczności użycia narzędzi,</w:t>
      </w:r>
    </w:p>
    <w:p w14:paraId="5BAD38EC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port LAN umożliwiający obsługę SMW, w tym podgląd i eksport nagrań, aktywny przez cały okres pracy SMW,</w:t>
      </w:r>
    </w:p>
    <w:p w14:paraId="5BAD38E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wbudowany, w miejscu widocznym dla kierowcy, panel kontrolny SMW o funkcjonalności opisanej w pkt. 4.10., aktywny przez cały okres pracy SMW,</w:t>
      </w:r>
    </w:p>
    <w:p w14:paraId="5BAD38E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wbudowany fizyczny przycisk z funkcją włączenia i wyłączenia łączności WLAN SMW:</w:t>
      </w:r>
    </w:p>
    <w:p w14:paraId="5BAD38EF" w14:textId="77777777" w:rsidR="00CF79D9" w:rsidRPr="00F001C5" w:rsidRDefault="00CF79D9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przycisk musi sygnalizować status aktywności sieci: nie świeci – WLAN wyłączony, świeci – WLAN włączony,</w:t>
      </w:r>
    </w:p>
    <w:p w14:paraId="5BAD38F0" w14:textId="77777777" w:rsidR="00CF79D9" w:rsidRPr="00F001C5" w:rsidRDefault="00CF79D9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 musi być aktywny przez cały okres pracy SMW,</w:t>
      </w:r>
    </w:p>
    <w:p w14:paraId="5BAD38F1" w14:textId="77777777" w:rsidR="00CF79D9" w:rsidRPr="00F001C5" w:rsidRDefault="00CF79D9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sieć WLAN musi zostać wyłączona automatycznie, wraz ze zmianą sygnalizacji statusu, po 5 minutach od utraty połączenia z ostatnim korzystającym z niej urządzeniem,</w:t>
      </w:r>
    </w:p>
    <w:p w14:paraId="5BAD38F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przyciski i kontrolki muszą być umieszczone ergonomicznie na czołowej ścianie ESA, w promieniu zasięgu ramion kierowcy siedzącego za kierownicą,</w:t>
      </w:r>
    </w:p>
    <w:p w14:paraId="5BAD38F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przyciski fizyczne wbudowane są w obudowę tego panelu,</w:t>
      </w:r>
    </w:p>
    <w:p w14:paraId="5BAD38F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wskazania stanu przycisków muszą być widoczne przez kierowcę siedzącego za kierownicą przy oświetleniu dziennym i nie mogą „rozpraszać uwagi” w nocy, </w:t>
      </w:r>
    </w:p>
    <w:p w14:paraId="5BAD38F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ESA steruje także tablicami kierunkowymi zamontowany w kabinie kierowcy, w miejscu zapewniającym łatwy dostęp i obsługę,</w:t>
      </w:r>
    </w:p>
    <w:p w14:paraId="5BAD38F6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płycie czołowej wymagana jest sygnalizacja załączenia zasilania sterownika, wyłączana w ciągu jednej minuty po uruchomieniu systemu,</w:t>
      </w:r>
    </w:p>
    <w:p w14:paraId="5BAD38F7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ESA jest wyposażony w sterownik umożliwiający zdalne zaprogramowanie przez dostępne moduły łączności w KP (np. TD lub ŁB) poprzez wgranie odpowiednich plików informacji o wszystkich obsługiwanych liniach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komunikacyjnych, tj. informacji o trasach, przystankach, odległościach między przystankami, rozkładach jazdy oraz plików zapowiedzi głosowych i 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zawartości prezentowanych na tablicach wewnętrznych, </w:t>
      </w:r>
    </w:p>
    <w:p w14:paraId="5BAD38F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wymagana jak największa automatyzacja pracy systemu, np. przy zmianie obsługiwanej linii,</w:t>
      </w:r>
    </w:p>
    <w:p w14:paraId="5BAD38F9" w14:textId="77777777" w:rsidR="00CF79D9" w:rsidRPr="00F001C5" w:rsidRDefault="00CF79D9" w:rsidP="004F03DA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możliwość przechowywania w pamięci wszystkich wymienionych składników, w tym kilku możliwych następnych planowanych zmian wszystkich wymienionych składników (pełna zmiana lub tylko aktualizacja – do wyboru), z automatycznym przełączaniem na aktualne dane zgodnie z datą ważności załadowanych danych (dla linii nocnych kalendarz dla danego dnia powinien obejmować godziny od 12:00 tego dnia do godziny 11:59 dnia następnego).</w:t>
      </w:r>
    </w:p>
    <w:p w14:paraId="5BAD38FA" w14:textId="77777777" w:rsidR="00CF79D9" w:rsidRPr="00F001C5" w:rsidRDefault="00CF79D9" w:rsidP="009A28B2">
      <w:pPr>
        <w:ind w:left="360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5BAD38FB" w14:textId="77777777" w:rsidR="00CF79D9" w:rsidRPr="00F001C5" w:rsidRDefault="00CF79D9" w:rsidP="007337FA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8FC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196" w:name="_Toc445275768"/>
      <w:bookmarkStart w:id="197" w:name="_Toc445275915"/>
      <w:bookmarkStart w:id="198" w:name="_Toc445276095"/>
      <w:bookmarkStart w:id="199" w:name="_Toc445276233"/>
      <w:bookmarkStart w:id="200" w:name="_Toc445357457"/>
      <w:bookmarkStart w:id="201" w:name="_Toc159487909"/>
      <w:bookmarkEnd w:id="196"/>
      <w:bookmarkEnd w:id="197"/>
      <w:bookmarkEnd w:id="198"/>
      <w:bookmarkEnd w:id="199"/>
      <w:bookmarkEnd w:id="200"/>
      <w:r w:rsidRPr="00F001C5">
        <w:rPr>
          <w:b/>
          <w:i/>
          <w:color w:val="000000" w:themeColor="text1"/>
          <w:sz w:val="22"/>
        </w:rPr>
        <w:t>Wymagania funkcjonalne</w:t>
      </w:r>
      <w:bookmarkEnd w:id="201"/>
    </w:p>
    <w:p w14:paraId="5BAD38FD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8F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SIL – Informacja pasażerska:</w:t>
      </w:r>
    </w:p>
    <w:p w14:paraId="5BAD38FF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rejestruje ostatnie zaprogramowane ustawienia dotyczące obsługiwanej linii, rodzaju rozkładu jazdy, brygady itd.; w przypadku restartu urządzenia, tj. jeżeli ponowne uruchomienie systemu nastąpiło w ciągu pięciu minut, interfejs KP proponuje przywrócenie ostatnio zaprogramowanej trasy lub umożliwia zmianę ustawień (jeżeli zachodzi taka konieczność),</w:t>
      </w:r>
    </w:p>
    <w:p w14:paraId="5BAD390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steruje automatycznie wyświetlaniem treści na tablicach Systemu Informacji Linowej oraz emisją informacji głosowych,</w:t>
      </w:r>
    </w:p>
    <w:p w14:paraId="5BAD390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zapewnia automatyzację pracy Systemu Informacji Linowej – zmianę informacji na wyświetlaczach (kierunku, trasy, ew. oznaczenia linii przy zmianie linii w ramach obsługi zadania przewozowego itd.) po zakończeniu realizacji półkursu, </w:t>
      </w:r>
    </w:p>
    <w:p w14:paraId="5BAD390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posiada funkcję automatycznej korekty informacji o realizacji trasy (prezentacji informacji o bieżącym i następnym przystanku na trasie) w oparciu o sygnał zamknięcia/otwarcia drzwi, pozycję pojazdu z Systemu Lokalizacji Pojazdu i współrzędne GPS przystanków oraz pokonaną przez pojazd odległość,</w:t>
      </w:r>
    </w:p>
    <w:p w14:paraId="5BAD390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odebranie aktualizacji informacji o trasie w czasie rzeczywistym oraz informujący prowadzącego pojazd sygnałem dźwiękowym o odebraniu aktualizacji z opcją zatwierdzenia odbioru aktualizacji przez kierowcę,</w:t>
      </w:r>
    </w:p>
    <w:p w14:paraId="5BAD390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 odebranie komunikatów tekstowych w czasie rzeczywistym z innych systemów wskazanych przez Zamawiającego, w oparciu o uzgodniony format i interfejs oraz informujący kierowcę pojazd sygnałem dźwiękowym o odebraniu komunikatu z opcją zatwierdzenia odbioru komunikatu przez prowadzącego,</w:t>
      </w:r>
    </w:p>
    <w:p w14:paraId="5BAD390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 żądanie kierowcy wyświetla podpowiedzi nawigacyjne o przebiegu trasy zadania przewozowego (graficznie i głosowo) w formie symboli graficznych lub fragmentów mapy, </w:t>
      </w:r>
    </w:p>
    <w:p w14:paraId="5BAD3906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 xml:space="preserve">na żądanie kierowcy odtwarza komunikaty głosowe dotyczące manewrów zmiany kierunku ruchu i zatrzymania na przystanku, </w:t>
      </w:r>
    </w:p>
    <w:p w14:paraId="5BAD3907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kierowca powinien mieć możliwość wyboru rodzaju podpowiedzi poprzez włączanie lub wyłączanie każdego rodzaju,</w:t>
      </w:r>
    </w:p>
    <w:p w14:paraId="5BAD390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ekranie sterownika wyświetlana jest informacja o temperaturze w przedziale pasażerskim, miejsce i wielkość czcionki zostanie ustalona w trybie roboczym,</w:t>
      </w:r>
    </w:p>
    <w:p w14:paraId="5BAD3909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ekranie sterownika wyświetlany jest w trybie ciągłym numer taborowy pojazdu (wpisany do urządzenia),</w:t>
      </w:r>
    </w:p>
    <w:p w14:paraId="5BAD390A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 ekranie sterownika będzie wyświetlony tekst komunikatu tekstowego przysłanego przez CNR za pomocą SZRA; wyświetlany tekst podlega zasadom i wyglądowi określonymi przez załącznik „Standard GUI dla Panelu Kierowcy”,</w:t>
      </w:r>
    </w:p>
    <w:p w14:paraId="5BAD390B" w14:textId="77777777" w:rsidR="00CF79D9" w:rsidRPr="00F001C5" w:rsidRDefault="00CF79D9" w:rsidP="009A28B2">
      <w:pPr>
        <w:spacing w:before="120" w:after="120"/>
        <w:ind w:left="223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90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bookmarkStart w:id="202" w:name="_Toc445275771"/>
      <w:bookmarkStart w:id="203" w:name="_Toc445275918"/>
      <w:bookmarkStart w:id="204" w:name="_Toc445276098"/>
      <w:bookmarkStart w:id="205" w:name="_Toc445276236"/>
      <w:bookmarkStart w:id="206" w:name="_Toc445357460"/>
      <w:bookmarkEnd w:id="202"/>
      <w:bookmarkEnd w:id="203"/>
      <w:bookmarkEnd w:id="204"/>
      <w:bookmarkEnd w:id="205"/>
      <w:bookmarkEnd w:id="206"/>
      <w:r w:rsidRPr="00F001C5">
        <w:rPr>
          <w:rFonts w:ascii="Calibri" w:hAnsi="Calibri"/>
          <w:color w:val="000000" w:themeColor="text1"/>
          <w:sz w:val="22"/>
          <w:szCs w:val="22"/>
        </w:rPr>
        <w:t>SIL - Sterowanie tablicami:</w:t>
      </w:r>
    </w:p>
    <w:p w14:paraId="5BAD390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sterownik musi dawać możliwość wprowadzenia do pamięci i odtworzenia dowolnej treści w formacie MP3, do pojazdu lub grupy pojazdów oraz definiowania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playlisty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>; priorytet wygłaszania ma informacja pasażerska; na czas wygłaszania informacji pasażerskiej w wygłaszaniu innych treści następuje automatyczna pauza,</w:t>
      </w:r>
    </w:p>
    <w:p w14:paraId="5BAD390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plików zapowiedzi głosowych musi odbywać się zdalnie, dostępne moduły łączności w KP (np. TD lub ŁB); wykonawca musi dostarczyć licencje na oprogramowanie umożliwiające ww. aktualizację,</w:t>
      </w:r>
    </w:p>
    <w:p w14:paraId="5BAD390F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aktualizacja dodatkowych elementów graficznych musi odbywać się zdalnie, dostępne moduły łączności w KP (np. TD lub ŁB); wykonawca musi dostarczyć licencje na oprogramowanie umożliwiające ww. aktualizację,</w:t>
      </w:r>
    </w:p>
    <w:p w14:paraId="5BAD391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musi posiadać oprogramowanie umożliwiające: korzystanie z systemu tablic elektronicznych, korzystanie z danych zarejestrowanych przez sterownik, korzystanie z danych zarejestrowanych przez urządzenie automatycznego zliczania pasażerów oraz umożliwiające radiową transmisję danych do serwera,</w:t>
      </w:r>
    </w:p>
    <w:p w14:paraId="5BAD391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zalogowanie się w Systemie prowadzącego pojazd oraz przelogowanie (zmianę prowadzących) bez przerywania ustawionego zadania przewozowego i bez możliwości cofnięcia procesu przelogowania po jego zainicjowaniu,</w:t>
      </w:r>
    </w:p>
    <w:p w14:paraId="5BAD391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ustawienie zadania przewozowego przez wybór zaprogramowanej linii (z listy i przez wpisanie w polu tekstowym) i wybór odpowiedniej dla danej linii brygady (z listy i przez wpisanie w polu tekstowym) lub poprzez wprowadzenie niezaprogramowanych oznaczeń linii i brygady,</w:t>
      </w:r>
    </w:p>
    <w:p w14:paraId="5BAD391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wprowadzenie w każdym momencie przez prowadzącego pojazd wyświetlania dowolnego oznaczenia linii (także nie zaprogramowanego z zastrzeżeniem blokady możliwości wprowadzania oznaczeń do czterech znaków, z tym, że nie więcej jak dwóch liter), w tym także wprowadzenie (zmianę) oznaczenia brygady, w celu obsługi linii rezerwowych, zastępczych lub specjalnych oraz korektę wyświetlanych treści,</w:t>
      </w:r>
    </w:p>
    <w:p w14:paraId="5BAD391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odebranie oraz prezentację (odtworzenie) skierowanych do przestrzeni pasażerskiej, komunikatów tekstowych oraz głosowych w czasie rzeczywistym:</w:t>
      </w:r>
    </w:p>
    <w:p w14:paraId="5BAD3915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oparciu o pobieraną w trybie opisanym w Załączniku nr 1.3, listę komunikatów do wyświetlenia/odtworzenia w pojeździe,</w:t>
      </w:r>
    </w:p>
    <w:p w14:paraId="5BAD3916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wyświetlenie komunikatów na wyświetlaczu bocznym wewnętrznym SIL – w polu informacji; dla wielu komunikatów jednocześnie – wyświetlanie cykliczne,</w:t>
      </w:r>
    </w:p>
    <w:p w14:paraId="5BAD3917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umożliwiający odtwarzanie komunikatów głosowych w przestrzeni pasażerskiej,</w:t>
      </w:r>
    </w:p>
    <w:p w14:paraId="5BAD391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umożliwiający wyświetlenie na mapie, przebiegu aktualnego kursu:</w:t>
      </w:r>
    </w:p>
    <w:p w14:paraId="5BAD3919" w14:textId="77777777" w:rsidR="00CF79D9" w:rsidRPr="00F001C5" w:rsidRDefault="00CF79D9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>z zaznaczeniem aktualnej lokalizacji autobusu oraz punktów obrazujących przystanki na trasie, wraz z godziną odjazdu (przyjazdu) na przystanek,</w:t>
      </w:r>
    </w:p>
    <w:p w14:paraId="5BAD391A" w14:textId="77777777" w:rsidR="00CF79D9" w:rsidRPr="00F001C5" w:rsidRDefault="00CF79D9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 xml:space="preserve">wyświetla podpowiedzi nawigacyjne o przebiegu trasy zadania przewozowego (graficznie i głosowo) w formie symboli graficznych lub fragmentów mapy, </w:t>
      </w:r>
    </w:p>
    <w:p w14:paraId="5BAD391B" w14:textId="77777777" w:rsidR="00CF79D9" w:rsidRPr="00F001C5" w:rsidRDefault="00CF79D9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t>•</w:t>
      </w:r>
      <w:r w:rsidRPr="00F001C5">
        <w:rPr>
          <w:color w:val="000000" w:themeColor="text1"/>
        </w:rPr>
        <w:tab/>
        <w:t>na żądanie kierowcy odtwarza komunikaty głosowe dotyczące manewrów zmiany kierunku ruchu i zatrzymania na przystanku,</w:t>
      </w:r>
    </w:p>
    <w:p w14:paraId="5BAD391C" w14:textId="77777777" w:rsidR="00CF79D9" w:rsidRPr="00F001C5" w:rsidRDefault="00CF79D9" w:rsidP="00001791">
      <w:pPr>
        <w:pStyle w:val="Bezodstpw"/>
        <w:ind w:left="1843"/>
        <w:rPr>
          <w:color w:val="000000" w:themeColor="text1"/>
        </w:rPr>
      </w:pPr>
      <w:r w:rsidRPr="00F001C5">
        <w:rPr>
          <w:color w:val="000000" w:themeColor="text1"/>
        </w:rPr>
        <w:lastRenderedPageBreak/>
        <w:t>•</w:t>
      </w:r>
      <w:r w:rsidRPr="00F001C5">
        <w:rPr>
          <w:color w:val="000000" w:themeColor="text1"/>
        </w:rPr>
        <w:tab/>
        <w:t>kierowca powinien mieć możliwość wyboru rodzaju podpowiedzi poprzez włączanie lub wyłączanie każdego rodzaju,”.</w:t>
      </w:r>
    </w:p>
    <w:p w14:paraId="5BAD391D" w14:textId="77777777" w:rsidR="00CF79D9" w:rsidRPr="00F001C5" w:rsidRDefault="00CF79D9" w:rsidP="00210EDD">
      <w:pPr>
        <w:spacing w:before="120" w:after="120"/>
        <w:ind w:left="184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91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sterownik z możliwością wyłączenia funkcji nawigacji przez administratora systemu.</w:t>
      </w:r>
    </w:p>
    <w:p w14:paraId="5BAD391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nagłaśniający:</w:t>
      </w:r>
    </w:p>
    <w:p w14:paraId="5BAD392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jeden z modułów KP, wyposażony w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Ethernetowy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cyfrowy wzmacniacz audio, mikrofon dla kierowcy, gniazdo dla mikrofonu </w:t>
      </w:r>
      <w:r w:rsidRPr="00F001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dodatkowego </w:t>
      </w:r>
      <w:r w:rsidRPr="00F001C5">
        <w:rPr>
          <w:rFonts w:asciiTheme="minorHAnsi" w:hAnsiTheme="minorHAnsi" w:cstheme="minorHAnsi"/>
          <w:color w:val="000000" w:themeColor="text1"/>
          <w:sz w:val="22"/>
          <w:szCs w:val="20"/>
        </w:rPr>
        <w:t>typu DIN 4 pin/216°</w:t>
      </w:r>
      <w:r w:rsidRPr="00F001C5">
        <w:rPr>
          <w:rFonts w:ascii="Cambria" w:hAnsi="Cambria"/>
          <w:color w:val="000000" w:themeColor="text1"/>
          <w:szCs w:val="20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z bezpośrednim dostępem usytuowane na górze za pierwszymi drzwiami, głośniki wewnątrz autobusu oraz głośnik zewnętrzny,</w:t>
      </w:r>
    </w:p>
    <w:p w14:paraId="5BAD392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mikrofony nie działają w pozycji stacyjki „0”,</w:t>
      </w:r>
    </w:p>
    <w:p w14:paraId="5BAD392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zastosowany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Ethernetowy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cyfrowy wzmacniacz audio musi spełniać ogólne warunki dot.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firmware'u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92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</w:t>
      </w:r>
    </w:p>
    <w:p w14:paraId="5BAD392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 ramach obsługi funkcjonalności TD moduł ESA realizuje:</w:t>
      </w:r>
    </w:p>
    <w:p w14:paraId="5BAD3925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wyświetlenie komunikatów tekstowych z potwierdzeniem odbioru przez kierowcę (komunikaty nadawane będą z aplikacji Zamawiającego).</w:t>
      </w:r>
    </w:p>
    <w:p w14:paraId="5BAD392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Rejestracja zdarzeń przez kierowcę:</w:t>
      </w:r>
    </w:p>
    <w:p w14:paraId="5BAD3927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funkcjonalność ma umożliwiać wprowadzenie przez kierowcę poprzez ESA danych dotyczących zdarzeń występujących w czasie realizacji zadania przewozowego,</w:t>
      </w:r>
    </w:p>
    <w:p w14:paraId="5BAD392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zdarzenia zostaną opisane w słowniku i będą dostępne w liście rozwijalnej,</w:t>
      </w:r>
    </w:p>
    <w:p w14:paraId="5BAD3929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każdego rejestrowanego zdarzenia powinny być zapisywane następujące parametry:</w:t>
      </w:r>
    </w:p>
    <w:p w14:paraId="5BAD392A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timeStamp</w:t>
      </w:r>
      <w:proofErr w:type="spellEnd"/>
    </w:p>
    <w:p w14:paraId="5BAD392B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współrzędne GPS</w:t>
      </w:r>
    </w:p>
    <w:p w14:paraId="5BAD392C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identyfikator kierowcy</w:t>
      </w:r>
    </w:p>
    <w:p w14:paraId="5BAD392D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stan licznika</w:t>
      </w:r>
    </w:p>
    <w:p w14:paraId="5BAD392E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linia, brygada</w:t>
      </w:r>
    </w:p>
    <w:p w14:paraId="5BAD392F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godzina wyjazdu zjazdu do RX</w:t>
      </w:r>
    </w:p>
    <w:p w14:paraId="5BAD3930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Powiadomienie o zdarzeniu, awarii na mieście (WZP)</w:t>
      </w:r>
    </w:p>
    <w:p w14:paraId="5BAD3931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Zgłoszenie awarii, niesprawności pojazdu przy OC</w:t>
      </w:r>
    </w:p>
    <w:p w14:paraId="5BAD3932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Powiadomienie o kontroli (ZTM itp.)</w:t>
      </w:r>
    </w:p>
    <w:p w14:paraId="5BAD3933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Potwierdzenie wykonania OC</w:t>
      </w:r>
    </w:p>
    <w:p w14:paraId="5BAD3934" w14:textId="77777777" w:rsidR="00CF79D9" w:rsidRPr="00F001C5" w:rsidRDefault="00CF79D9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Inne uwagi do ustalenia w trybie roboczym.</w:t>
      </w:r>
    </w:p>
    <w:p w14:paraId="5BAD3935" w14:textId="77777777" w:rsidR="00CF79D9" w:rsidRPr="00F001C5" w:rsidRDefault="00CF79D9" w:rsidP="42CD349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dane o zdarzeniu będą przesyłane do systemu stacjonarnego w czasie rzeczywistym. </w:t>
      </w:r>
    </w:p>
    <w:p w14:paraId="5BAD3936" w14:textId="77777777" w:rsidR="00CF79D9" w:rsidRPr="00F001C5" w:rsidRDefault="00CF79D9" w:rsidP="00FD7FAA">
      <w:p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937" w14:textId="77777777" w:rsidR="00CF79D9" w:rsidRPr="00F001C5" w:rsidRDefault="00CF79D9" w:rsidP="009A28B2">
      <w:p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4.6.6.6.   </w:t>
      </w:r>
      <w:r w:rsidRPr="00F001C5">
        <w:rPr>
          <w:rFonts w:ascii="Calibri" w:hAnsi="Calibri"/>
          <w:b/>
          <w:bCs/>
          <w:color w:val="000000" w:themeColor="text1"/>
          <w:sz w:val="22"/>
          <w:szCs w:val="22"/>
        </w:rPr>
        <w:t>SMW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– System monitoringu wizyjnego Wymagania do ESA umieszczone są w rozdziale 4.10.</w:t>
      </w:r>
    </w:p>
    <w:p w14:paraId="5BAD3938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07" w:name="_Toc159487910"/>
      <w:proofErr w:type="spellStart"/>
      <w:r w:rsidRPr="00F001C5">
        <w:rPr>
          <w:rFonts w:ascii="Calibri" w:hAnsi="Calibri"/>
          <w:b/>
          <w:bCs/>
          <w:color w:val="000000" w:themeColor="text1"/>
          <w:lang w:eastAsia="ar-SA"/>
        </w:rPr>
        <w:t>SERiO</w:t>
      </w:r>
      <w:proofErr w:type="spellEnd"/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– Moduł Systemu Emisji Reklam i Ogłoszeń</w:t>
      </w:r>
      <w:bookmarkEnd w:id="207"/>
    </w:p>
    <w:p w14:paraId="5BAD3939" w14:textId="77777777" w:rsidR="00CF79D9" w:rsidRPr="00F001C5" w:rsidRDefault="00CF79D9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umożliwiający emisję obrazów i filmów reklamowych bez dźwięku.</w:t>
      </w:r>
    </w:p>
    <w:p w14:paraId="5BAD393A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08" w:name="_Toc159487911"/>
      <w:r w:rsidRPr="00F001C5">
        <w:rPr>
          <w:b/>
          <w:i/>
          <w:color w:val="000000" w:themeColor="text1"/>
          <w:sz w:val="22"/>
        </w:rPr>
        <w:t>Wymagania ogólne i techniczne</w:t>
      </w:r>
      <w:bookmarkEnd w:id="208"/>
    </w:p>
    <w:p w14:paraId="5BAD393B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  <w:r w:rsidRPr="00F001C5">
        <w:rPr>
          <w:b/>
          <w:i/>
          <w:color w:val="000000" w:themeColor="text1"/>
          <w:sz w:val="22"/>
        </w:rPr>
        <w:t xml:space="preserve"> </w:t>
      </w:r>
    </w:p>
    <w:p w14:paraId="5BAD393C" w14:textId="77777777" w:rsidR="00CF79D9" w:rsidRPr="00F001C5" w:rsidRDefault="00CF79D9" w:rsidP="241EE6A4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korzysta z ekranów wewnętrznych podsufitowych (WP)</w:t>
      </w:r>
    </w:p>
    <w:p w14:paraId="5BAD393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przekątna minimum 21,5”, </w:t>
      </w:r>
    </w:p>
    <w:p w14:paraId="5BAD393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zasilanie 24V,</w:t>
      </w:r>
    </w:p>
    <w:p w14:paraId="5BAD393F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format obrazu 16:9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aspect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ratio) </w:t>
      </w:r>
    </w:p>
    <w:p w14:paraId="5BAD394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zabezpieczony hartowaną szybą odporną na wandalizm, </w:t>
      </w:r>
    </w:p>
    <w:p w14:paraId="5BAD394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automatyczna regulacja jasności w zależności od natężenia oświetlenia, czujnik powinien być umiejscowiony w odpowiedniej odległości od sufitu, zapewniający prawidłowe reagowanie na zmiany oświetlenia.</w:t>
      </w:r>
    </w:p>
    <w:p w14:paraId="5BAD3942" w14:textId="77777777" w:rsidR="00CF79D9" w:rsidRPr="00F001C5" w:rsidRDefault="00CF79D9" w:rsidP="004B23DA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kategorii MIDI, jeden ekran LCD pojedynczy z przodu, skierowany na tył pojazdu i jeden ekran LCD podwójny przy drugich drzwiach skierowany w kierunku przodu i na tył pojazdu.</w:t>
      </w:r>
    </w:p>
    <w:p w14:paraId="5BAD3943" w14:textId="77777777" w:rsidR="00CF79D9" w:rsidRPr="00F001C5" w:rsidRDefault="00CF79D9" w:rsidP="004B23DA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Dla kategorii MAXI, jeden ekran LCD pojedynczy z przodu, skierowany na tył pojazdu i jeden ekran LCD podwójny przy drugich drzwiach skierowany w kierunku przodu i na tył pojazdu.</w:t>
      </w:r>
    </w:p>
    <w:p w14:paraId="5BAD3944" w14:textId="6BCAF952" w:rsidR="00CF79D9" w:rsidRPr="00F001C5" w:rsidRDefault="00CF79D9" w:rsidP="241EE6A4">
      <w:pPr>
        <w:numPr>
          <w:ilvl w:val="4"/>
          <w:numId w:val="8"/>
        </w:numPr>
        <w:spacing w:before="120" w:after="120"/>
        <w:ind w:left="1843" w:hanging="99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Dla kategorii MEGA, jeden ekran LCD pojedynczy z przodu, skierowany na tył pojazdu, jeden ekran LCD podwójn</w:t>
      </w:r>
      <w:r w:rsidR="005B3DA4">
        <w:rPr>
          <w:rFonts w:ascii="Calibri" w:hAnsi="Calibri"/>
          <w:color w:val="000000" w:themeColor="text1"/>
          <w:sz w:val="22"/>
          <w:szCs w:val="22"/>
        </w:rPr>
        <w:t>y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przy drugich drzwiach skierowany w kierunku przodu i na tył pojazdu i jeden ekran LCD </w:t>
      </w:r>
      <w:r w:rsidR="005B3DA4">
        <w:rPr>
          <w:rFonts w:ascii="Calibri" w:hAnsi="Calibri"/>
          <w:color w:val="000000" w:themeColor="text1"/>
          <w:sz w:val="22"/>
          <w:szCs w:val="22"/>
        </w:rPr>
        <w:t>podwójny</w:t>
      </w:r>
      <w:r w:rsidR="005B3DA4" w:rsidRPr="00F001C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</w:rPr>
        <w:t>przy trzecich drzwiach skierowany w kierunku przodu i tyłu pojazdu.</w:t>
      </w:r>
    </w:p>
    <w:p w14:paraId="5BAD394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musi posiadać pamięć o pojemności minimum 60 GB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ssd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(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flash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). </w:t>
      </w:r>
    </w:p>
    <w:p w14:paraId="5BAD394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Dysk wewnętrzny systemu musi być przeznaczony do urządzeń przewoźnych/przenośnych, wyposażony w specjalny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Firmware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dostosowany do pracy w takich warunkach. </w:t>
      </w:r>
    </w:p>
    <w:p w14:paraId="5BAD394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Dysk powinien być zamontowany na stałe, a zapewniony dostęp ma służyć jedynie celom serwisowym. </w:t>
      </w:r>
    </w:p>
    <w:p w14:paraId="5BAD394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zakresie wyświetlania wybranych treści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wykorzystuje moduły ŁB lub TD w zależności od dostępności. </w:t>
      </w:r>
    </w:p>
    <w:p w14:paraId="5BAD394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Wszystkie zastosowane w systemie mobilnej wizualizacji urządzenia i podzespoły muszą posiadać czytelne i trwałe oznaczenia literowo-cyfrowe jednoznacznie je identyfikujące, pozwalające na zaewidencjonowanie i przypisanie do danego pojazdu (zestawienie ww. oznaczeń dotyczących każdego pojazdu musi być dołączone do protokołu zdawczo-odbiorczego). </w:t>
      </w:r>
    </w:p>
    <w:p w14:paraId="5BAD394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Sposób montażu poszczególnych urządzeń systemu musi zapewniać skuteczne ich zabezpieczenie przed dostępem osób nieuprawnionych, kradzieżą, dewastacją itp. </w:t>
      </w:r>
    </w:p>
    <w:p w14:paraId="5BAD394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Zamawiający wymaga, aby szczegółowa dokumentacja techniczna (rysunek oraz ewentualnie zdjęcia) obejmująca rozmieszczenie urządzeń systemu w autobusie została przedstawiona przez Wykonawcę przed podpisaniem umowy. Ww. dokumentacja musi uzyskać akceptację  Zamawiającego. </w:t>
      </w:r>
    </w:p>
    <w:p w14:paraId="5BAD394C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4D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09" w:name="_Toc159487912"/>
      <w:r w:rsidRPr="00F001C5">
        <w:rPr>
          <w:b/>
          <w:i/>
          <w:color w:val="000000" w:themeColor="text1"/>
          <w:sz w:val="22"/>
        </w:rPr>
        <w:t>Wymagania funkcjonalne</w:t>
      </w:r>
      <w:bookmarkEnd w:id="209"/>
      <w:r w:rsidRPr="00F001C5">
        <w:rPr>
          <w:b/>
          <w:i/>
          <w:color w:val="000000" w:themeColor="text1"/>
          <w:sz w:val="22"/>
        </w:rPr>
        <w:t xml:space="preserve"> </w:t>
      </w:r>
    </w:p>
    <w:p w14:paraId="5BAD394E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4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Zamawiający działa w oparciu o system emisji reklam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Urve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5BAD395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Dostarczone system reklamowy (oprogramowanie) powinien być zgodny z serwerem emisji reklam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Urve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wykorzystywanym przez Zamawiającego. </w:t>
      </w:r>
    </w:p>
    <w:p w14:paraId="5BAD395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Musi istnieć możliwość zarządzania z poziomu panelu administracyjnego serwera z zachowaniem wszystkich funkcjonalności. </w:t>
      </w:r>
    </w:p>
    <w:p w14:paraId="5BAD3952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Na ekranach mogą być wyświetlane tylko uzgodnione treści. </w:t>
      </w:r>
    </w:p>
    <w:p w14:paraId="5BAD395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musi umożliwiać wyświetlanie treści reklamowych, również na podsufitowych tablicach LCD z systemu tablic kierunkowych wewnętrznych, zgodnie z wymogami dla tych tablic. </w:t>
      </w:r>
    </w:p>
    <w:p w14:paraId="5BAD395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Przy uruchomieniu systemu tablic kierunkowych w trybie „technicznym” lub „serwisowym”, o czym mowa w pkt. 4.4.3.6 i 4.4.3.7, wszystkie ekrany LCD systemu mobilnej wizualizacji muszą pozostać wygaszone. </w:t>
      </w:r>
    </w:p>
    <w:p w14:paraId="5BAD395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musi posiadać możliwość zdalnego zarządzania i napełniania danymi, (przez sieć GSM lub WLAN oddziałowy) ze wskazanej przez zamawiającego lokalizacji wydzielony przez zamawiającego blok reklamowy. Blok reklamowy składać się będzie z określonego czasu. Wymagane jest wykorzystanie do tego celu urządzeń z systemu informacji liniowej (tablic kierunkowych), zalecane wykorzystanie jednego modemu do transmisji danych ze wszystkich systemów. </w:t>
      </w:r>
    </w:p>
    <w:p w14:paraId="5BAD395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musi umożliwiać ustalanie kolejności emisji poszczególnych spotów na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playliście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oraz wydzielania i ustalania kolejności poszczególnych bloków: reklamowych, informacyjnych, popularnych portali społecznościowych, kanałów RSS. Dla każdego może być definiowana oddzielna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playlista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5BAD395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powinien umożliwiać definiowanie szablonów dla kanałów RSS. </w:t>
      </w:r>
    </w:p>
    <w:p w14:paraId="5BAD395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powinien posiadać możliwość tworzenia wirtualnych obszarów i umożliwiać przypisanie im oddzielnej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playlisty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5BAD395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powinien mieć funkcjonalność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bezlatencyjnej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emisji synchronicznej. </w:t>
      </w:r>
    </w:p>
    <w:p w14:paraId="5BAD395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przypadku stwierdzenia przez system błędnej daty, braku wyboru linii lub braku łączności dłuższej niż 24 godziny system powinien emitować zdefiniowaną przez użytkownika awaryjną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playlistę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lub grafikę dostarczoną przez Zamawiającego. </w:t>
      </w:r>
    </w:p>
    <w:p w14:paraId="5BAD395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 przypadku braku łączności lub stwierdzenia braku aktualnej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playlisty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powinien mieć możliwość włączenia awaryjnej planszy lub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playlisty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z poziomu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autokomputera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95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 xml:space="preserve">Wykonawca ma zapewnić zdalny dostęp do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pozwalający na szybki i sprawny dostęp do komputerów z systemem reklamowym w pojeździe.</w:t>
      </w:r>
    </w:p>
    <w:p w14:paraId="5BAD395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powinien raportować statusów pojazdów (data ostatniego zgłoszenia do serwera komunikacyjnego) oraz ping pomiędzy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autokomputerem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 a komputerami z systemem reklamowym na wskazany adres sieciowy w formacie wymiany danych JSON.</w:t>
      </w:r>
    </w:p>
    <w:p w14:paraId="5BAD395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 przypadku zmiany wersji systemu reklam i/lub dodania nowych funkcjonalności do tego systemu wykonawca powinien przeprowadzić jego aktualizację w porozumieniu z Zamawiającym.</w:t>
      </w:r>
    </w:p>
    <w:p w14:paraId="5BAD395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SERiO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musi posiadać narzędzia, w tym oprogramowanie, pozwalające zarządzać i napełniać danymi z siedziby Zamawiającego oraz rozliczać emisję treści reklamowych zlecanych przez poszczególnych reklamodawców, w tym: </w:t>
      </w:r>
    </w:p>
    <w:p w14:paraId="5BAD396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automatycznie pobierać reklamy i inne zdefiniowane treści ze wskazanego źródła, to jest serwera FTP, kanału RSS, serwera HTTP,</w:t>
      </w:r>
    </w:p>
    <w:p w14:paraId="5BAD396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posiadać bibliotekę dodanych multimediów, </w:t>
      </w:r>
    </w:p>
    <w:p w14:paraId="5BAD396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zbierać informacje i wysyłać raporty dotyczące wyświetlanych treści, takie jak: czas emisji, liczba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odtworzeń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, dane o pozycji GPS, nr linii, z możliwością wyboru rejestrowanych parametrów zlicza czas emitowanych treści pochodzących od zdefiniowanego reklamodawcy, </w:t>
      </w:r>
    </w:p>
    <w:p w14:paraId="5BAD396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przypisywać na życzenie użytkownika liczbę pasażerów w pojeździe podczas emisji danej treści reklamowej, </w:t>
      </w:r>
    </w:p>
    <w:p w14:paraId="5BAD396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umożliwiać udostępnienie poszczególnym reklamodawcom/użytkownikom określonej jednostki czasu emisji lub liczby emisji spotów, </w:t>
      </w:r>
    </w:p>
    <w:p w14:paraId="5BAD396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 żądanie operatora systemu generować raz dziennie lub po zakończeniu emisji, raport z możliwością przesłania go, w postaci zakodowanej, zabezpieczonej hasłem na zdefiniowany adres email. </w:t>
      </w:r>
    </w:p>
    <w:p w14:paraId="5BAD396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wgrywanie zestawów danych w podziale na poszczególne pojazdy jak i dla grup pojazdów; oprogramowanie musi umożliwiać tworzenie grup pojazdów. </w:t>
      </w:r>
    </w:p>
    <w:p w14:paraId="5BAD396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powinno umożliwiać tworzenie stref geograficznych za pomocą technologii WYSWIG wraz z wizualizacją na mapie. </w:t>
      </w:r>
    </w:p>
    <w:p w14:paraId="5BAD396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tworzenie zestawów danych do wyświetlenia, pozwalając na definiowanie stref czasowych w podziale na godziny jak i na dni tygodnia. </w:t>
      </w:r>
    </w:p>
    <w:p w14:paraId="5BAD396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tworzenie zestawów danych do wyświetlenia, pozwalając na definiowanie stref geograficznych, w których dane będą wyświetlane. </w:t>
      </w:r>
    </w:p>
    <w:p w14:paraId="5BAD396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umożliwiać wyświetlanie treści wideo. Powinno obsługiwać co najmniej następujące formaty: AVI (kodek mpeg4, mpeg2, x.264, h.264, h.265/HEVC, VP9 bez konwersji), HTML5, MP4. Ze sprzętowym wsparciem h.264, h.265. Wsparcie sprzętowe (w szczególności h.265 i h.264) realizowane przy pomocy certyfikowanego przez producenta elementu fizycznie realizującego sprzętowe wsparcie (np. CPU, GPU czy APU). </w:t>
      </w:r>
    </w:p>
    <w:p w14:paraId="5BAD396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mieć możliwość wyświetlania zdefiniowanych treści w postaci HTTP, umieszczanych w sieci Internet w postaci kanału RSS. </w:t>
      </w:r>
    </w:p>
    <w:p w14:paraId="5BAD396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Wirtualne obszary powinny być definiowane metodą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WYSiWYG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przez użytkownika. </w:t>
      </w:r>
    </w:p>
    <w:p w14:paraId="5BAD396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Wirtualne obszary mogą działać na warstwach i trybie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overlay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. </w:t>
      </w:r>
    </w:p>
    <w:p w14:paraId="5BAD396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Wirtualny obszar może być zdefiniowany jedynie jako ścieżka audio. </w:t>
      </w:r>
    </w:p>
    <w:p w14:paraId="5BAD396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mieć możliwość integracji z popularnymi portalami społecznościowymi, to jest wyświetlanie elementów (postów, zdjęć, albumów i filmów). </w:t>
      </w:r>
    </w:p>
    <w:p w14:paraId="5BAD3970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10" w:name="_Toc159487913"/>
      <w:bookmarkStart w:id="211" w:name="_Toc159487914"/>
      <w:bookmarkStart w:id="212" w:name="_Toc159487915"/>
      <w:bookmarkStart w:id="213" w:name="_Toc159487916"/>
      <w:bookmarkStart w:id="214" w:name="_Toc159487917"/>
      <w:bookmarkStart w:id="215" w:name="_Toc159487918"/>
      <w:bookmarkStart w:id="216" w:name="_Toc159487919"/>
      <w:bookmarkStart w:id="217" w:name="_Toc159487920"/>
      <w:bookmarkStart w:id="218" w:name="_Toc159487921"/>
      <w:bookmarkStart w:id="219" w:name="_Toc159487922"/>
      <w:bookmarkStart w:id="220" w:name="_Toc159487923"/>
      <w:bookmarkStart w:id="221" w:name="_Toc159487924"/>
      <w:bookmarkStart w:id="222" w:name="_Toc159487925"/>
      <w:bookmarkStart w:id="223" w:name="_Toc159487926"/>
      <w:bookmarkStart w:id="224" w:name="_Toc159487927"/>
      <w:bookmarkStart w:id="225" w:name="_Toc159487928"/>
      <w:bookmarkStart w:id="226" w:name="_Toc159487929"/>
      <w:bookmarkStart w:id="227" w:name="_Toc159487930"/>
      <w:bookmarkStart w:id="228" w:name="_Toc159487931"/>
      <w:bookmarkStart w:id="229" w:name="_Toc159487932"/>
      <w:bookmarkStart w:id="230" w:name="_Toc159487933"/>
      <w:bookmarkStart w:id="231" w:name="_Toc159487934"/>
      <w:bookmarkStart w:id="232" w:name="_Toc159487935"/>
      <w:bookmarkStart w:id="233" w:name="_Toc159487936"/>
      <w:bookmarkStart w:id="234" w:name="_Toc159487937"/>
      <w:bookmarkStart w:id="235" w:name="_Toc159487938"/>
      <w:bookmarkStart w:id="236" w:name="_Toc159487939"/>
      <w:bookmarkStart w:id="237" w:name="_Toc159487940"/>
      <w:bookmarkStart w:id="238" w:name="_Toc159487941"/>
      <w:bookmarkStart w:id="239" w:name="_Toc159487942"/>
      <w:bookmarkStart w:id="240" w:name="_Toc159487943"/>
      <w:bookmarkStart w:id="241" w:name="_Toc159487944"/>
      <w:bookmarkStart w:id="242" w:name="_Toc159487945"/>
      <w:bookmarkStart w:id="243" w:name="_Toc159487946"/>
      <w:bookmarkStart w:id="244" w:name="_Toc159487947"/>
      <w:bookmarkStart w:id="245" w:name="_Toc159487948"/>
      <w:bookmarkStart w:id="246" w:name="_Toc159487949"/>
      <w:bookmarkStart w:id="247" w:name="_Toc159487950"/>
      <w:bookmarkStart w:id="248" w:name="_Toc159487951"/>
      <w:bookmarkStart w:id="249" w:name="_Toc159487952"/>
      <w:bookmarkStart w:id="250" w:name="_Toc159487953"/>
      <w:bookmarkStart w:id="251" w:name="_Toc159487954"/>
      <w:bookmarkStart w:id="252" w:name="_Toc159487955"/>
      <w:bookmarkStart w:id="253" w:name="_Toc159487956"/>
      <w:bookmarkStart w:id="254" w:name="_Toc159487957"/>
      <w:bookmarkStart w:id="255" w:name="_Toc159487958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Pr="00F001C5">
        <w:rPr>
          <w:rFonts w:ascii="Calibri" w:hAnsi="Calibri"/>
          <w:b/>
          <w:bCs/>
          <w:color w:val="000000" w:themeColor="text1"/>
          <w:lang w:eastAsia="ar-SA"/>
        </w:rPr>
        <w:t>TD – Moduł Transmisji Danych i Moduł Lokalizacji Pojazdu</w:t>
      </w:r>
      <w:bookmarkEnd w:id="255"/>
    </w:p>
    <w:p w14:paraId="5BAD3971" w14:textId="77777777" w:rsidR="00CF79D9" w:rsidRPr="00F001C5" w:rsidRDefault="00CF79D9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służy do dwukierunkowej transmisji danych przez GSM/UMTS/LTE/5G potrzebnych do prawidłowego realizowania zadań, aktualizacji sterowników oraz komunikacji pozostałych urządzeń czy systemów działających w pojeździe wymagających transmisji danych, gdy pojazd jest poza zasięgiem WLAN.</w:t>
      </w:r>
    </w:p>
    <w:p w14:paraId="5BAD3972" w14:textId="77777777" w:rsidR="00CF79D9" w:rsidRPr="00F001C5" w:rsidRDefault="00CF79D9" w:rsidP="002F6197">
      <w:pPr>
        <w:numPr>
          <w:ilvl w:val="2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Integralną częścią modułu jest moduł LP. Urządzenie to jest modułem nawigacji satelitarnej do określania aktualnej lokalizacji pojazdu.</w:t>
      </w:r>
    </w:p>
    <w:p w14:paraId="5BAD3973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56" w:name="_Toc159487959"/>
      <w:bookmarkStart w:id="257" w:name="_Toc159487960"/>
      <w:bookmarkEnd w:id="256"/>
      <w:r w:rsidRPr="00F001C5">
        <w:rPr>
          <w:b/>
          <w:i/>
          <w:color w:val="000000" w:themeColor="text1"/>
          <w:sz w:val="22"/>
        </w:rPr>
        <w:lastRenderedPageBreak/>
        <w:t>Wymagania ogólne</w:t>
      </w:r>
      <w:bookmarkEnd w:id="257"/>
    </w:p>
    <w:p w14:paraId="5BAD3974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7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TD musi posiadać odrębną kartę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eSIM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należącą do prywatnego APN MZA i podtrzymanie zasilania, minimum 20 minut, niezależne od akumulatorów głównych autobusu.</w:t>
      </w:r>
    </w:p>
    <w:p w14:paraId="5BAD397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Urządzenie musi zapewniać dwukierunkową transmisję danych poprzez dostępne medium (GSM/UMTS/LTE/5G).</w:t>
      </w:r>
    </w:p>
    <w:p w14:paraId="5BAD3977" w14:textId="77777777" w:rsidR="00CF79D9" w:rsidRPr="00F001C5" w:rsidRDefault="00CF79D9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LP musi korzystać z własnej anteny umieszczonej w czołowej części pojazdu.</w:t>
      </w:r>
    </w:p>
    <w:p w14:paraId="5BAD3978" w14:textId="77777777" w:rsidR="00CF79D9" w:rsidRPr="00F001C5" w:rsidRDefault="00CF79D9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funkcjonalności LP będą mogły korzystać wszystkie moduły KP, które potrzebują danych lokalizacyjnych pojazdu.</w:t>
      </w:r>
    </w:p>
    <w:p w14:paraId="5BAD397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TD będą mogły korzystać wszystkie moduły KP, które potrzebują transmisji danych.</w:t>
      </w:r>
    </w:p>
    <w:p w14:paraId="5BAD397A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7B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7C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7D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7E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58" w:name="_Toc159487961"/>
      <w:r w:rsidRPr="00F001C5">
        <w:rPr>
          <w:b/>
          <w:i/>
          <w:color w:val="000000" w:themeColor="text1"/>
          <w:sz w:val="22"/>
        </w:rPr>
        <w:t>Wymagania techniczne</w:t>
      </w:r>
      <w:bookmarkEnd w:id="258"/>
    </w:p>
    <w:p w14:paraId="5BAD397F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8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Transmisji Danych realizuje swoje funkcje korzystając z własnej anteny obsługującej GSM/UMTS/LTE/5G. Zabudowa anten powinna być wykonana bez naruszenia zewnętrznych powłok autobusu i zapewniać jednocześnie jakość sygnału wystarczającą do transmisji danych z maksymalną przepływnością dla danej technologii.</w:t>
      </w:r>
    </w:p>
    <w:p w14:paraId="5BAD3981" w14:textId="77777777" w:rsidR="00CF79D9" w:rsidRPr="00F001C5" w:rsidRDefault="00CF79D9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Moduł LP musi posiadać układ z akcelerometrem i żyroskopem oraz funkcję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Dead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reckoning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982" w14:textId="77777777" w:rsidR="00CF79D9" w:rsidRPr="00F001C5" w:rsidRDefault="00CF79D9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Położenie pojazdu powinno być określane automatycznie z dokładnością do minimum 5 m (współrzędne przesyłane na serwer powinny być zapisane w formacie z 8 miejsc po przecinku).</w:t>
      </w:r>
    </w:p>
    <w:p w14:paraId="5BAD398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Wymaga się wykorzystanie akumulatorów dedykowanych modułowi TD do realizacji funkcji podtrzymania zasilania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subModułu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TD.</w:t>
      </w:r>
    </w:p>
    <w:p w14:paraId="5BAD398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SubModuł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musi obsługiwać VLAN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985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86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59" w:name="_Toc159487962"/>
      <w:r w:rsidRPr="00F001C5">
        <w:rPr>
          <w:b/>
          <w:i/>
          <w:color w:val="000000" w:themeColor="text1"/>
          <w:sz w:val="22"/>
        </w:rPr>
        <w:t>Wymagania funkcjonalne</w:t>
      </w:r>
      <w:bookmarkEnd w:id="259"/>
    </w:p>
    <w:p w14:paraId="5BAD3987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88" w14:textId="0CAD2224" w:rsidR="00CF79D9" w:rsidRPr="00F001C5" w:rsidRDefault="00CF79D9" w:rsidP="00521238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Moduł TD musi być skonfigurowany </w:t>
      </w:r>
      <w:r w:rsidR="00F9627C">
        <w:rPr>
          <w:rFonts w:ascii="Calibri" w:hAnsi="Calibri"/>
          <w:color w:val="000000" w:themeColor="text1"/>
          <w:sz w:val="22"/>
          <w:szCs w:val="22"/>
          <w:lang w:eastAsia="ar-SA"/>
        </w:rPr>
        <w:t>z możliwością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 pracy w sieci 3G/4G/5G.</w:t>
      </w:r>
    </w:p>
    <w:p w14:paraId="5BAD398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Dane techniczne transmitowane są do wskazanej bazy danych,</w:t>
      </w:r>
    </w:p>
    <w:p w14:paraId="5BAD398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TD pobiera dane RJ z określonego przez Zamawiającego źródła.</w:t>
      </w:r>
    </w:p>
    <w:p w14:paraId="5BAD398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pobiera reklamy z określonego przez Zamawiającego źródła.</w:t>
      </w:r>
    </w:p>
    <w:p w14:paraId="5BAD398C" w14:textId="77777777" w:rsidR="00CF79D9" w:rsidRPr="00F001C5" w:rsidRDefault="00CF79D9" w:rsidP="0038604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realizuje funkcję streamingu wideo z SMW.</w:t>
      </w:r>
    </w:p>
    <w:p w14:paraId="5BAD398D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</w:p>
    <w:p w14:paraId="5BAD398E" w14:textId="77777777" w:rsidR="00CF79D9" w:rsidRPr="00F001C5" w:rsidRDefault="00CF79D9" w:rsidP="00B961D5">
      <w:pPr>
        <w:keepNext/>
        <w:keepLines/>
        <w:numPr>
          <w:ilvl w:val="2"/>
          <w:numId w:val="8"/>
        </w:numPr>
        <w:spacing w:before="120" w:after="60"/>
        <w:ind w:left="567" w:hanging="567"/>
        <w:contextualSpacing/>
        <w:outlineLvl w:val="2"/>
        <w:rPr>
          <w:b/>
          <w:i/>
          <w:color w:val="000000" w:themeColor="text1"/>
          <w:sz w:val="22"/>
          <w:szCs w:val="22"/>
        </w:rPr>
      </w:pPr>
      <w:bookmarkStart w:id="260" w:name="_Toc159406389"/>
      <w:bookmarkStart w:id="261" w:name="_Toc159487963"/>
      <w:r w:rsidRPr="00F001C5">
        <w:rPr>
          <w:b/>
          <w:i/>
          <w:color w:val="000000" w:themeColor="text1"/>
          <w:sz w:val="22"/>
          <w:szCs w:val="22"/>
        </w:rPr>
        <w:t>Wymagania do wymiany danych na pojeździe</w:t>
      </w:r>
      <w:bookmarkEnd w:id="260"/>
      <w:bookmarkEnd w:id="261"/>
    </w:p>
    <w:p w14:paraId="5BAD398F" w14:textId="77777777" w:rsidR="00CF79D9" w:rsidRPr="00F001C5" w:rsidRDefault="00CF79D9" w:rsidP="00B961D5">
      <w:pPr>
        <w:keepNext/>
        <w:keepLines/>
        <w:spacing w:before="120" w:after="60"/>
        <w:ind w:left="567"/>
        <w:contextualSpacing/>
        <w:outlineLvl w:val="2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</w:p>
    <w:p w14:paraId="5BAD3990" w14:textId="77777777" w:rsidR="00CF79D9" w:rsidRPr="00F001C5" w:rsidRDefault="00CF79D9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Wymiana danych (sygnałowych, diagnostycznych, sterowanie itp.) pomiędzy urządzeniami odbywa się za pośrednictwem protokołu MQTT w wersji 5.0. Główny broker MQTT uruchomiony jest na urządzeniu komunikacyjnym. </w:t>
      </w:r>
    </w:p>
    <w:p w14:paraId="5BAD3991" w14:textId="77777777" w:rsidR="00CF79D9" w:rsidRPr="00F001C5" w:rsidRDefault="00CF79D9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W zależności od typu wiadomości nadawanej przez urządzenie powinna być ona wysłana na odpowiednio spreparowany </w:t>
      </w:r>
      <w:proofErr w:type="spellStart"/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>topic</w:t>
      </w:r>
      <w:proofErr w:type="spellEnd"/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. </w:t>
      </w:r>
    </w:p>
    <w:p w14:paraId="5BAD3992" w14:textId="77777777" w:rsidR="00CF79D9" w:rsidRPr="00F001C5" w:rsidRDefault="00CF79D9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lang w:eastAsia="ar-SA"/>
        </w:rPr>
      </w:pPr>
      <w:r w:rsidRPr="00F001C5">
        <w:rPr>
          <w:rFonts w:asciiTheme="minorHAnsi" w:hAnsiTheme="minorHAnsi"/>
          <w:color w:val="000000" w:themeColor="text1"/>
          <w:sz w:val="22"/>
          <w:szCs w:val="22"/>
          <w:lang w:eastAsia="ar-SA"/>
        </w:rPr>
        <w:t xml:space="preserve">Szczegółowy opis wymiany danych zostanie przekazany wykonawcy po podpisaniu umowy na dostawę autobusów. </w:t>
      </w:r>
    </w:p>
    <w:p w14:paraId="5BAD3993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62" w:name="_Toc159487964"/>
      <w:r w:rsidRPr="00F001C5">
        <w:rPr>
          <w:rFonts w:ascii="Calibri" w:hAnsi="Calibri"/>
          <w:b/>
          <w:color w:val="000000" w:themeColor="text1"/>
          <w:lang w:eastAsia="ar-SA"/>
        </w:rPr>
        <w:t>ŁB – Moduł Łączności Bezprzewodowej</w:t>
      </w:r>
      <w:bookmarkEnd w:id="262"/>
    </w:p>
    <w:p w14:paraId="5BAD3994" w14:textId="77777777" w:rsidR="00CF79D9" w:rsidRPr="00F001C5" w:rsidRDefault="00CF79D9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Moduł służy do dwukierunkowej transmisji danych przez WLAN potrzebnych do prawidłowego realizowania zadań, aktualizacji sterowników oraz komunikacji pozostałych urządzeń czy systemów działających w pojeździe wymagających transmisji danych niebędących elementem TD.</w:t>
      </w:r>
    </w:p>
    <w:p w14:paraId="5BAD3995" w14:textId="77777777" w:rsidR="00CF79D9" w:rsidRPr="00F001C5" w:rsidRDefault="00CF79D9" w:rsidP="7140F4E0">
      <w:p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996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3" w:name="_Toc159487965"/>
      <w:r w:rsidRPr="00F001C5">
        <w:rPr>
          <w:b/>
          <w:i/>
          <w:color w:val="000000" w:themeColor="text1"/>
          <w:sz w:val="22"/>
        </w:rPr>
        <w:lastRenderedPageBreak/>
        <w:t>Wymagania ogólne</w:t>
      </w:r>
      <w:bookmarkEnd w:id="263"/>
    </w:p>
    <w:p w14:paraId="5BAD3997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9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 musi współpracować z siecią WLAN wskazaną i dostępną w lokalizacjach Zamawiającego.</w:t>
      </w:r>
    </w:p>
    <w:p w14:paraId="5BAD399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 ŁB będą mogły korzystać wszystkie moduły KP, które potrzebują transmisji danych.</w:t>
      </w:r>
    </w:p>
    <w:p w14:paraId="5BAD399A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9B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4" w:name="_Toc159487966"/>
      <w:r w:rsidRPr="00F001C5">
        <w:rPr>
          <w:b/>
          <w:i/>
          <w:color w:val="000000" w:themeColor="text1"/>
          <w:sz w:val="22"/>
        </w:rPr>
        <w:t>Wymagania techniczne</w:t>
      </w:r>
      <w:bookmarkEnd w:id="264"/>
    </w:p>
    <w:p w14:paraId="5BAD399C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9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ŁB realizuje transmisję danych w technologii WLAN (tryb pracy 802.11b/g/n; pasmo 2,4GHz i/lub 5GHz), z możliwością pracy w trybie STA i AP.</w:t>
      </w:r>
    </w:p>
    <w:p w14:paraId="5BAD399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Moduł komunikacyjny realizuje swoje funkcje korzystając z jednej anteny obsługującej WLAN. </w:t>
      </w:r>
    </w:p>
    <w:p w14:paraId="5BAD399F" w14:textId="77777777" w:rsidR="00CF79D9" w:rsidRPr="00F001C5" w:rsidRDefault="00CF79D9" w:rsidP="7140F4E0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A0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A1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5" w:name="_Toc399739821"/>
      <w:bookmarkStart w:id="266" w:name="_Toc159487967"/>
      <w:bookmarkEnd w:id="265"/>
      <w:r w:rsidRPr="00F001C5">
        <w:rPr>
          <w:b/>
          <w:i/>
          <w:color w:val="000000" w:themeColor="text1"/>
          <w:sz w:val="22"/>
        </w:rPr>
        <w:t>Wymagania funkcjonalne</w:t>
      </w:r>
      <w:bookmarkEnd w:id="266"/>
    </w:p>
    <w:p w14:paraId="5BAD39A2" w14:textId="77777777" w:rsidR="00CF79D9" w:rsidRPr="00F001C5" w:rsidRDefault="00CF79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color w:val="000000" w:themeColor="text1"/>
          <w:sz w:val="22"/>
        </w:rPr>
      </w:pPr>
    </w:p>
    <w:p w14:paraId="5BAD39A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267" w:name="_Toc445276256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Dane techniczne transmitowane są do wskazanej bazy danych.</w:t>
      </w:r>
    </w:p>
    <w:p w14:paraId="5BAD39A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Pobieranie danych RJ z określonego przez Zamawiającego źródła.</w:t>
      </w:r>
    </w:p>
    <w:p w14:paraId="5BAD39A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Pobieranie reklam z określonego przez Zamawiającego źródła.</w:t>
      </w:r>
    </w:p>
    <w:p w14:paraId="5BAD39A6" w14:textId="77777777" w:rsidR="00CF79D9" w:rsidRPr="00F001C5" w:rsidRDefault="00CF79D9" w:rsidP="00B961D5">
      <w:pPr>
        <w:spacing w:before="120" w:after="120"/>
        <w:ind w:left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A7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bookmarkStart w:id="268" w:name="_Toc159487968"/>
      <w:r w:rsidRPr="00F001C5">
        <w:rPr>
          <w:rFonts w:ascii="Calibri" w:hAnsi="Calibri"/>
          <w:b/>
          <w:bCs/>
          <w:color w:val="000000" w:themeColor="text1"/>
          <w:lang w:eastAsia="ar-SA"/>
        </w:rPr>
        <w:t>SMW – Moduł Systemu Monitoringu Wizyjnego</w:t>
      </w:r>
      <w:bookmarkEnd w:id="267"/>
      <w:bookmarkEnd w:id="268"/>
    </w:p>
    <w:p w14:paraId="5BAD39A8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color w:val="000000" w:themeColor="text1"/>
          <w:sz w:val="22"/>
        </w:rPr>
      </w:pPr>
      <w:bookmarkStart w:id="269" w:name="_Toc445276257"/>
      <w:bookmarkStart w:id="270" w:name="_Toc159487969"/>
      <w:r w:rsidRPr="00F001C5">
        <w:rPr>
          <w:b/>
          <w:i/>
          <w:color w:val="000000" w:themeColor="text1"/>
          <w:sz w:val="22"/>
        </w:rPr>
        <w:t>Wymagania ogólne</w:t>
      </w:r>
      <w:bookmarkEnd w:id="269"/>
      <w:bookmarkEnd w:id="270"/>
    </w:p>
    <w:p w14:paraId="5BAD39A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Pojazdy wyposażone w System Monitoringu Wizyjnego rejestrujący obraz:</w:t>
      </w:r>
    </w:p>
    <w:p w14:paraId="5BAD39AA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z całego wnętrza pojazdu z uwzględnieniem przestrzeni drzwi, </w:t>
      </w:r>
    </w:p>
    <w:p w14:paraId="5BAD39AB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 stanowiska prowadzącego pojazd z uwzględnieniem widoku na twarz prowadzącego pojazd, drzwi wejściowe do kabiny, kierownicę, ESA oraz szybę boczną po lewej stronie kabiny,</w:t>
      </w:r>
    </w:p>
    <w:p w14:paraId="5BAD39AC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przed pojazdem, także widnokrąg widoczny jest w połowie obrazu (ekranu) z uwzględnieniem widoku na prawą część jezdni, pobocze i przystanki autobusowe,</w:t>
      </w:r>
    </w:p>
    <w:p w14:paraId="5BAD39A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za pojazdem, tak że widnokrąg widoczny jest w połowie obrazu (ekranu)</w:t>
      </w:r>
    </w:p>
    <w:p w14:paraId="5BAD39A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 obszaru po prawej i lewej stronie pojazdu z widokiem wzdłuż pojazdu w kierunku tyłu.</w:t>
      </w:r>
    </w:p>
    <w:p w14:paraId="5BAD39A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bookmarkStart w:id="271" w:name="_Toc137210112"/>
      <w:bookmarkStart w:id="272" w:name="_Toc137211005"/>
      <w:bookmarkStart w:id="273" w:name="_Toc137211884"/>
      <w:bookmarkStart w:id="274" w:name="_Toc137212692"/>
      <w:bookmarkStart w:id="275" w:name="_Toc137213464"/>
      <w:bookmarkStart w:id="276" w:name="_Toc137214233"/>
      <w:bookmarkStart w:id="277" w:name="_Toc137214979"/>
      <w:bookmarkStart w:id="278" w:name="_Toc137215693"/>
      <w:bookmarkStart w:id="279" w:name="_Toc137216268"/>
      <w:bookmarkStart w:id="280" w:name="_Toc137210113"/>
      <w:bookmarkStart w:id="281" w:name="_Toc137211006"/>
      <w:bookmarkStart w:id="282" w:name="_Toc137211885"/>
      <w:bookmarkStart w:id="283" w:name="_Toc137212693"/>
      <w:bookmarkStart w:id="284" w:name="_Toc137213465"/>
      <w:bookmarkStart w:id="285" w:name="_Toc137214234"/>
      <w:bookmarkStart w:id="286" w:name="_Toc137214980"/>
      <w:bookmarkStart w:id="287" w:name="_Toc137215694"/>
      <w:bookmarkStart w:id="288" w:name="_Toc137216269"/>
      <w:bookmarkStart w:id="289" w:name="_Toc137210114"/>
      <w:bookmarkStart w:id="290" w:name="_Toc137211007"/>
      <w:bookmarkStart w:id="291" w:name="_Toc137211886"/>
      <w:bookmarkStart w:id="292" w:name="_Toc137212694"/>
      <w:bookmarkStart w:id="293" w:name="_Toc137213466"/>
      <w:bookmarkStart w:id="294" w:name="_Toc137214235"/>
      <w:bookmarkStart w:id="295" w:name="_Toc137214981"/>
      <w:bookmarkStart w:id="296" w:name="_Toc137215695"/>
      <w:bookmarkStart w:id="297" w:name="_Toc137216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Konstrukcja kamer monitorujących obszar przed i za pojazdem oraz sposób ich montażu musi uwzględniać konieczność rejestracji obrazu przez szybę pojazdu w warunkach niedostatecznego oświetlenia, eliminować powstawanie refleksów i umożliwiać rejestrację obrazu o dostatecznych w ocenie odbierającego parametrach.</w:t>
      </w:r>
    </w:p>
    <w:p w14:paraId="5BAD39B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kamer musi uniemożliwiać zmianę pola widzenia kamery, samoczynną, w wyniku drgań występujących podczas jazdy pojazdu lub w wyniku ingerencji osób nieuprawnionych.</w:t>
      </w:r>
    </w:p>
    <w:p w14:paraId="5BAD39B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Zastosowany system poziomów dostępu oraz autoryzacji musi zapewniać bezpieczeństwo w oparciu o uzgodnioną strukturę kont użytkowników i ich uprawnień (np. podglądu obrazu, eksportu danych z rejestratora itp.).</w:t>
      </w:r>
    </w:p>
    <w:p w14:paraId="5BAD39B2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Sposób montażu poszczególnych urządzeń systemu musi zapewniać skuteczne zabezpieczenie ich przed dostępem osób nieuprawnionych, kradzieżą, dewastacją itp.</w:t>
      </w:r>
    </w:p>
    <w:p w14:paraId="5BAD39B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Rejestrator umieszczony w zamykanym schowku, schowek musi być zamykany na klucz patentowy, skutecznie zabezpieczający przed dostępem osób nieupoważnionych,</w:t>
      </w:r>
    </w:p>
    <w:p w14:paraId="5BAD39B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 (dyski) rejestratora umieszczone w wyjmowanej kieszeni, zamykanej na klucz serwisowy.</w:t>
      </w:r>
    </w:p>
    <w:p w14:paraId="5BAD39B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Wszystkie urządzenia systemu oraz sposób ich instalacji muszą spełniać wymagania obowiązujących przepisów oraz muszą posiadać wszystkie wymagane certyfikaty, atesty, homologacje i świadectwa.</w:t>
      </w:r>
    </w:p>
    <w:p w14:paraId="5BAD39B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Obraz ze wszystkich kamer pojazdu musi być w sposób ciągły zapisywany w magazynie danych w pojeździe, posiadającym pojemność wystarczającą na zmagazynowanie obrazu z okresu minimum 30 dni (zapis ciągły 24h/dobę, o szybkości min. 12 klatek/s).</w:t>
      </w:r>
    </w:p>
    <w:p w14:paraId="5BAD39B7" w14:textId="77777777" w:rsidR="00CF79D9" w:rsidRPr="00F001C5" w:rsidRDefault="00CF79D9" w:rsidP="004B23DA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Obraz wideo musi być kompresowany w standardzie MPEG-4 H.264/AVC w rozdzielczości minimum 1920x1080 z szybkością 12 klatek na sekundę i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bitrate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na poziomie 2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Mbps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a zastosowane zabezpieczenia powinny gwarantować autentyczność nagranych danych.</w:t>
      </w:r>
    </w:p>
    <w:p w14:paraId="5BAD39B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System działający, tj. rejestrujący i zapisujący obraz ze wszystkich kamer w sposób ciągły podczas obsługi zadań przewozowych, przejazdów oraz czynności obsługowych, w tym również podczas postoju pojazdu przy wyłączonym silniku (wyłączonym zapłonie) przez minimum 120 minut. Z zapisu ciągłego może być wyłączony czas postoju pojazdu na stanowisku postojowym zajezdni w momencie, w którym przy autobusie nie są prowadzone żadne czynności obsługowe.</w:t>
      </w:r>
    </w:p>
    <w:p w14:paraId="5BAD39B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Wszystkie elementy SMW powinny dać się uruchomić i poprawnie pracować przy pracującym silniku autobusu, nawet przy całkowicie rozładowanych (odłączonych) akumulatorach dodatkowych.</w:t>
      </w:r>
    </w:p>
    <w:p w14:paraId="5BAD39B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Praca systemu jest monitorowana, a wskazane przez Zamawiającego stany są sygnalizowane na panelu kontrolnym umieszczonym w ESA.</w:t>
      </w:r>
    </w:p>
    <w:p w14:paraId="5BAD39B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umożliwiać podgląd i eksport danych z rejestratora za pomocą łączności WLAN 802.11 b/g/n, zasięg minimum 50 metrów oraz LAN z gniazdem RJ45 min. 100/1000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Mbit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/s.</w:t>
      </w:r>
    </w:p>
    <w:p w14:paraId="5BAD39BC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posiadać możliwość eksportu z poziomu ESA danych z rejestratora na nośnik pamięci USB z obsługą formatów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exFAT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NTFS i FAT32.</w:t>
      </w:r>
    </w:p>
    <w:p w14:paraId="5BAD39B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Dostęp do nagrań, zarówno lokalny jak i zdalny, musi być bezpieczny i autoryzowany zgodnie z rozporządzeniem o ochronie danych osobowych RODO oraz innymi pokrewnymi aktami prawnymi obowiązującymi w Polsce. Informacje o autoryzowanych użytkownikach, w tym dane dostępowe, muszą być synchronizowane z zewnętrzną bazą danych wskazaną przez Zamawiającego.</w:t>
      </w:r>
    </w:p>
    <w:p w14:paraId="5BAD39B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Łączność bezprzewodowa musi być zabezpieczona kluczem szyfrującym minimum 128 bit.</w:t>
      </w:r>
    </w:p>
    <w:p w14:paraId="5BAD39B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System musi umożliwiać transmisję wideo z poszczególnych kamer dla obrazu „na żywo” oraz nagrań archiwalnych, w tym pobranie tych nagrań, z wykorzystaniem wewnętrznego serwera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proxy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RTSP z możliwością jednoczesnego udostępnienia wielu strumieni wideo bez odczuwalnego zmniejszenia wydajności pracy systemu. </w:t>
      </w:r>
    </w:p>
    <w:p w14:paraId="5BAD39C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Dostęp do nagrań odbywał się będzie poprzez sparametryzowany adres rtsp://, gdzie parametry określać będą minimum: identyfikator autobusu, dane dostępowe (login,</w:t>
      </w:r>
      <w:r w:rsidRPr="00F001C5">
        <w:rPr>
          <w:rFonts w:ascii="Calibri" w:hAnsi="Calibri"/>
          <w:color w:val="000000" w:themeColor="text1"/>
          <w:sz w:val="22"/>
          <w:szCs w:val="22"/>
        </w:rPr>
        <w:t xml:space="preserve"> hasło), datę i godzinę nagrania, identyfikator kamery, jakość strumienia (niska, wysoka) dla transmisji obrazu rzeczywistego. </w:t>
      </w:r>
    </w:p>
    <w:p w14:paraId="5BAD39C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Strumieniowanie, z wykorzystaniem transmisji danych poprzez kartę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eSIM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współdzieloną w Module Transmisji Danych z innymi systemami autobusowymi, musi uwzględniać potencjalne przerwy w dostępie do transmisji danych i podtrzymywać w takich przypadkach procedurę eksportu nagrania bez jej przerywania i konieczności rozpoczynania od nowa. </w:t>
      </w:r>
    </w:p>
    <w:p w14:paraId="5BAD39C2" w14:textId="77777777" w:rsidR="00CF79D9" w:rsidRPr="00B95576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B95576">
        <w:rPr>
          <w:rFonts w:ascii="Calibri" w:hAnsi="Calibri"/>
          <w:color w:val="000000" w:themeColor="text1"/>
          <w:sz w:val="22"/>
          <w:szCs w:val="22"/>
        </w:rPr>
        <w:t xml:space="preserve">Konfiguracja RTSP musi umożliwiać przeprowadzenie transmisji, w oparciu o serwer </w:t>
      </w:r>
      <w:proofErr w:type="spellStart"/>
      <w:r w:rsidRPr="00B95576">
        <w:rPr>
          <w:rFonts w:ascii="Calibri" w:hAnsi="Calibri"/>
          <w:color w:val="000000" w:themeColor="text1"/>
          <w:sz w:val="22"/>
          <w:szCs w:val="22"/>
        </w:rPr>
        <w:t>WebRTC</w:t>
      </w:r>
      <w:proofErr w:type="spellEnd"/>
      <w:r w:rsidRPr="00B95576"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5BAD39C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Mechanizmy zabezpieczające muszą uniemożliwiać nieautoryzowane łączenie z rejestratorem, a wszelkie procesy autoryzacyjne i protokoły komunikacyjne, z wykorzystaniem których przekazywany będzie strumień wideo, muszą być zgodne z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modułem strumieniowania wykorzystywanym przez Zamawiającego.</w:t>
      </w:r>
    </w:p>
    <w:p w14:paraId="5BAD39C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Wykonawca dostarczy Zamawiającemu narzędzie do pozyskiwania z rejestratorów nagrań w ramach funkcji transmisji wideo. Minimalne wymagania wobec narzędzia:</w:t>
      </w:r>
    </w:p>
    <w:p w14:paraId="5BAD39C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Wykonawca przekaże Zamawiającemu w pełni funkcjonalne oprogramowanie, pozwalające na sparametryzowanie nagrania (min. data i zakres czasowy) i zapisanie go w zdefiniowanej lokalizacji.</w:t>
      </w:r>
    </w:p>
    <w:p w14:paraId="5BAD39C6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Oprogramowanie przekazane Zamawiającemu nie może być ograniczone żadnymi warunkami licencyjnymi w zakresie okresu jego użytkowania przez Zamawiającego i w zakresie liczby użytkowników.</w:t>
      </w:r>
    </w:p>
    <w:p w14:paraId="5BAD39C7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Narzędzie będzie realizowało funkcję pobierania nagrań zgodnie z wymaganiami stawianymi dla funkcjonalności transmisji danych.</w:t>
      </w:r>
    </w:p>
    <w:p w14:paraId="5BAD39C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 xml:space="preserve">Narzędzie musi realizować pobieranie nagrań z uwzględnieniem metody transmisji. Strumieniowanie, z wykorzystaniem transmisji danych poprzez kartę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</w:rPr>
        <w:t>eSIM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</w:rPr>
        <w:t xml:space="preserve"> współdzieloną w Module Transmisji Danych z innymi systemami autobusowymi, musi uwzględniać potencjalne przerwy w dostępie do transmisji danych i podtrzymywać w takich przypadkach procedurę eksportu nagrania bez jej przerywania i konieczności rozpoczynania od nowa.</w:t>
      </w:r>
    </w:p>
    <w:p w14:paraId="5BAD39C9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Nagrania zapisywane będą w lokalizacji wskazanej przez Zamawiającego, na serwerze znajdującym się w infrastrukturze informatycznej Zamawiającego.</w:t>
      </w:r>
    </w:p>
    <w:p w14:paraId="5BAD39CA" w14:textId="77777777" w:rsidR="00CF79D9" w:rsidRPr="00F001C5" w:rsidRDefault="00CF79D9" w:rsidP="42CD349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Wykonawca udzieli Zamawiającemu wszelkich informacji koniecznych do poprawnego przygotowania przez Zamawiającego infrastruktury na potrzeby pozyskiwania nagrań, w tym zasobów serwerowych czy konfiguracji sieciowych lub wykona prace w tym zakresie na rzecz Zamawiającego, jeśli te będą niezbędne do poprawnego uruchomienia narzędzia.</w:t>
      </w:r>
    </w:p>
    <w:p w14:paraId="5BAD39C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Wykonawca dostarczy oprogramowanie do podglądu i eksportu danych z rejestratora z możliwością nieodpłatnego wykorzystania go na dowolnej liczbie komputerów. Wykonawca przekaże Zamawiającemu licencje niezbędne do korzystania z oprogramowania zgodnie z zapisami tego punktu.</w:t>
      </w:r>
    </w:p>
    <w:p w14:paraId="5BAD39C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Odtworzenie zarejestrowanego obrazu musi być możliwe przy użyciu ogólnodostępnego, darmowego oprogramowania albo poprzez oprogramowanie dostarczone przez Wykonawcę z możliwością nieodpłatnego wykorzystania go na dowolnej liczbie komputerów. Wykonawca przekaże Zamawiającemu licencje niezbędne do korzystania z oprogramowania zgodnie z zapisami tego punktu.</w:t>
      </w:r>
    </w:p>
    <w:p w14:paraId="5BAD39C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wymaga dostarczenia dwóch sztuk stacji operatorskich, odpowiednio dla każdego dostarczanego typu autobusów, umożliwiających podgląd i eksport nagrań z nośników danych pozyskanych z rejestratorów.</w:t>
      </w:r>
    </w:p>
    <w:p w14:paraId="5BAD39C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wymaga dostarczenia dodatkowych nośników danych, w pełni przygotowanych do stosowania w rejestratorach, w liczbie równej 10% liczby nośników zamontowanych we wszystkich autobusach stanowiących przedmiot zamówienia.</w:t>
      </w:r>
    </w:p>
    <w:p w14:paraId="5BAD39C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Budowa systemu musi uwzględniać specyfikę każdego z rejestrowanych obszarów, np. rejestracja przez szybę autobusu czy przy niedostatecznym/intensywnym albo dynamicznie zmieniającym się oświetleniu i eliminować wynikające z niej stany niepożądane (refleksy, odbicia, szumy, prześwietlenia itp.).</w:t>
      </w:r>
    </w:p>
    <w:p w14:paraId="5BAD39D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musi być zaprojektowany, zbudowany i skonfigurowany tak, żeby pozwalał na uzyskanie nagrań o optymalnej jakości obrazu dla każdego z rejestrowanych obszarów i ich specyfiki.</w:t>
      </w:r>
    </w:p>
    <w:p w14:paraId="5BAD39D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Nagrania z systemu służyć będą m.in. do określania przyczyn wystąpienia zdarzeń drogowych i kryminalnych oraz identyfikacji ich uczestników (twarze, ubiór, kolory, pojazdy, numery rejestracyjne). W związku z tym Zamawiający wymaga zaprojektowania, zbudowania i skonfigurowania systemu dla takiego zastosowania.</w:t>
      </w:r>
    </w:p>
    <w:p w14:paraId="5BAD39D2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Rejestrator musi być umieszczony w zamykanym schowku w sposób zapewniający swobodny dostęp dla wykonania czynności obsługowych.</w:t>
      </w:r>
    </w:p>
    <w:p w14:paraId="5BAD39D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Schowek musi być zamykany na klucz patentowy, identyczny dla wszystkich autobusów stanowiących przedmiot zamówienia, skutecznie zabezpieczający przed dostępem osób nieupoważnionych.</w:t>
      </w:r>
    </w:p>
    <w:p w14:paraId="5BAD39D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rejestratora powinno gwarantować bezawaryjną i stabilną pracę w warunkach drgań występujących podczas jazdy autobusu.</w:t>
      </w:r>
    </w:p>
    <w:p w14:paraId="5BAD39D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Mocowanie kamer musi uniemożliwiać zmianę pola widzenia np. w wyniku drgań występujących podczas jazdy autobusu lub ingerencji osób nieuprawnionych.</w:t>
      </w:r>
    </w:p>
    <w:p w14:paraId="5BAD39D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Sposób montażu poszczególnych elementów systemu musi zapewniać skuteczne zabezpieczenie ich przed dostępem osób nieuprawnionych, kradzieżą, dewastacją itp.</w:t>
      </w:r>
    </w:p>
    <w:p w14:paraId="5BAD39D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Wszystkie zastosowane w systemie monitoringu urządzenia i podzespoły muszą posiadać umieszczone w widocznym miejscu, czytelne i trwałe oznaczenia literowo-cyfrowe jednoznacznie je identyfikujące, pozwalające na zaewidencjonowanie i przypisanie do danego pojazdu (zestawienie ww. oznaczeń dotyczących każdego pojazdu musi być dołączone przez Wykonawcę do protokołu zdawczo-odbiorczego).</w:t>
      </w:r>
    </w:p>
    <w:p w14:paraId="5BAD39D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Zamawiający wymaga, aby szczegółowa dokumentacja techniczna (rysunek i ewentualnie zdjęcia) obejmująca rozmieszczenie wszystkich kamer w autobusie oraz usytuowanie obszarów przez nie obserwowanych została przedstawiona przez Wykonawcę przed wykonaniem autobusu wzorcowego. Ww. dokumentacja musi uzyskać akceptację Zamawiającego. </w:t>
      </w:r>
    </w:p>
    <w:p w14:paraId="5BAD39D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zastrzega, że podane w niniejszej specyfikacji wymagania techniczne dla elementów systemu, są wymaganiami minimalnymi dla wskazanych obszarów i nie stanowią gotowego rozwiązania narzuconego Wykonawcy. Za gotowe rozwiązanie Zamawiający uznaje to, które zastosuje Wykonawca, a które zostanie wykonane nie tylko z zachowaniem minimalnych wymagań, ale także zgodnie z zasadami budowy i konfiguracji takich systemów i przy założeniu uzyskania optymalnego efektu końcowego.</w:t>
      </w:r>
    </w:p>
    <w:p w14:paraId="5BAD39DA" w14:textId="77777777" w:rsidR="00CF79D9" w:rsidRPr="00F001C5" w:rsidRDefault="00CF79D9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DB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298" w:name="_Toc445276258"/>
      <w:bookmarkStart w:id="299" w:name="_Toc159487970"/>
      <w:r w:rsidRPr="00F001C5">
        <w:rPr>
          <w:b/>
          <w:i/>
          <w:color w:val="000000" w:themeColor="text1"/>
          <w:sz w:val="22"/>
        </w:rPr>
        <w:lastRenderedPageBreak/>
        <w:t>Wymagania techniczne</w:t>
      </w:r>
      <w:bookmarkEnd w:id="298"/>
      <w:bookmarkEnd w:id="299"/>
    </w:p>
    <w:p w14:paraId="5BAD39DC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9D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Rejestrator cyfrowy z funkcjonalnością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pentaplex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.</w:t>
      </w:r>
    </w:p>
    <w:p w14:paraId="5BAD39D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Obsługa użytkowa z poziomu kabiny kierowcy poprzez wyprowadzone poza schowki i rozmieszczone ergonomicznie interfejsy.</w:t>
      </w:r>
    </w:p>
    <w:p w14:paraId="5BAD39D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Dostępne interfejsy: LAN min. 100/1000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Mbit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/s, WLAN 802.11 b/g/n.</w:t>
      </w:r>
    </w:p>
    <w:p w14:paraId="5BAD39E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Sieć WLAN musi być włączana i wyłączana przyciskiem umieszczonym w ESA zgodnie z zapisami zawartymi w pkt. 4.6.5.1.9.</w:t>
      </w:r>
    </w:p>
    <w:p w14:paraId="5BAD39E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Sieć WLAN musi być łatwo identyfikowalna i zawierać w identyfikatorze numer taborowy autobusu, którego dotyczy.</w:t>
      </w:r>
    </w:p>
    <w:p w14:paraId="5BAD39E2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zastrzega sobie możliwość wskazania hasła dostępu do sieci WLAN.</w:t>
      </w:r>
    </w:p>
    <w:p w14:paraId="5BAD39E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Parametry rejestracji obrazu: w rozdzielczości 1920x1080 przy 12 klatkach na sekundę dla każdego kanału w standardzie MPEG-4, H.264/H.265.</w:t>
      </w:r>
    </w:p>
    <w:p w14:paraId="5BAD39E4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Parametry rejestracji muszą być konfigurowalne dla każdego kanału niezależnie.</w:t>
      </w:r>
    </w:p>
    <w:p w14:paraId="5BAD39E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Magazyn danych:</w:t>
      </w:r>
    </w:p>
    <w:p w14:paraId="5BAD39E6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pozwalający zmagazynować obraz z min. 30 dni pracy ze wszystkich podłączonych kamer (zapis ciągły 24h/dobę);</w:t>
      </w:r>
    </w:p>
    <w:p w14:paraId="5BAD39E7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dopuszcza się dyski twarde o średnicy max. 2.5”, przeznaczone do urządzeń przewoźnych/przenośnych, dostosowane do pracy w warunkach wynikających z eksploatacji autobusu, w tym uwzględniające odporność na wstrząsy i zakres temperaturowy przewidziany dla pracy rejestratora.;</w:t>
      </w:r>
    </w:p>
    <w:p w14:paraId="5BAD39E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dyski muszą być umieszczone w wyjmowanej kieszeni, zamykanej na klucz serwisowy, identyczny dla wszystkich dostarczonych autobusów.</w:t>
      </w:r>
    </w:p>
    <w:p w14:paraId="5BAD39E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Panel kontrolny umieszczony w ESA, wyposażony w dwie diody sygnalizujące stan pracy systemu. Sygnalizacja jest widoczna dla kierowcy, ale nie może być dla niego uciążliwa i nie może absorbować jego uwagi.</w:t>
      </w:r>
    </w:p>
    <w:p w14:paraId="5BAD39E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Sygnalizacja stanu pracy na panelu kontrolnym:</w:t>
      </w:r>
    </w:p>
    <w:p w14:paraId="5BAD39EB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sygnalizacja załączenia zasilania – kolor zielony [świeci – zasilanie włączone, nie świeci – brak zasilania];</w:t>
      </w:r>
    </w:p>
    <w:p w14:paraId="5BAD39EC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Sygnalizacja awarii systemu – kolor czerwony [świeci – awarie: awaria lub odłączenie dysku, awaria lub odłączenie kamery, nie świeci – system działa prawidłowo].</w:t>
      </w:r>
    </w:p>
    <w:p w14:paraId="5BAD39E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Kamery </w:t>
      </w:r>
      <w:r w:rsidRPr="00087280">
        <w:rPr>
          <w:rFonts w:ascii="Calibri" w:hAnsi="Calibri"/>
          <w:color w:val="000000" w:themeColor="text1"/>
          <w:sz w:val="22"/>
          <w:szCs w:val="22"/>
          <w:lang w:eastAsia="ar-SA"/>
        </w:rPr>
        <w:t>kopułowe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, odporne na wandalizm</w:t>
      </w:r>
      <w:r w:rsidRPr="00F001C5">
        <w:rPr>
          <w:color w:val="000000" w:themeColor="text1"/>
        </w:rPr>
        <w:t xml:space="preserve"> </w:t>
      </w: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IK10, wykonane w standardzie IP67, dla kamer umieszczonych na zewnątrz pojazdu i minimum IP65 dla kamer umieszczonych wewnątrz pojazdu.</w:t>
      </w:r>
    </w:p>
    <w:p w14:paraId="5BAD39EE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Rozdzielczość natywna kamer nie może być mniejsza niż określona w parametrach rejestracji obrazu.</w:t>
      </w:r>
    </w:p>
    <w:p w14:paraId="5BAD39EF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Liczba i lokalizacja kamer:</w:t>
      </w:r>
    </w:p>
    <w:p w14:paraId="5BAD39F0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Dla autobusów w kategorii MIDI </w:t>
      </w:r>
    </w:p>
    <w:p w14:paraId="5BAD39F1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4 kamery rejestrujące obraz na zewnątrz pojazdu: kamera przednia, kamera tylna, kamera boczna na przodzie pojazdu po lewej stronie i kamera boczna na przodzie pojazdu po prawej stronie. </w:t>
      </w:r>
    </w:p>
    <w:p w14:paraId="5BAD39F2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3 kamery monitorujące obraz w przestrzeni pasażerskiej.</w:t>
      </w:r>
    </w:p>
    <w:p w14:paraId="5BAD39F3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pojazd.</w:t>
      </w:r>
    </w:p>
    <w:p w14:paraId="5BAD39F4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8 kamer.</w:t>
      </w:r>
    </w:p>
    <w:p w14:paraId="5BAD39F5" w14:textId="77777777" w:rsidR="00CF79D9" w:rsidRPr="00F001C5" w:rsidRDefault="00CF79D9" w:rsidP="42CD349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Dla autobusów w kategorii MAXI</w:t>
      </w:r>
    </w:p>
    <w:p w14:paraId="5BAD39F6" w14:textId="77777777" w:rsidR="00CF79D9" w:rsidRPr="00F001C5" w:rsidRDefault="00CF79D9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4 kamery rejestrujące obraz na zewnątrz pojazdu: kamera przednia, kamera tylna, kamera boczna na przodzie pojazdu po lewej stronie i kamera boczna na przodzie pojazdu po prawej stronie. </w:t>
      </w:r>
    </w:p>
    <w:p w14:paraId="5BAD39F7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3 kamery monitorujące obraz w przestrzeni pasażerskiej.</w:t>
      </w:r>
    </w:p>
    <w:p w14:paraId="5BAD39F8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pojazd.</w:t>
      </w:r>
    </w:p>
    <w:p w14:paraId="5BAD39F9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8 kamer.</w:t>
      </w:r>
    </w:p>
    <w:p w14:paraId="5BAD39FA" w14:textId="77777777" w:rsidR="00CF79D9" w:rsidRPr="00F001C5" w:rsidRDefault="00CF79D9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9FB" w14:textId="77777777" w:rsidR="00CF79D9" w:rsidRPr="00F001C5" w:rsidRDefault="00CF79D9" w:rsidP="004B23DA">
      <w:pPr>
        <w:spacing w:before="120" w:after="120"/>
        <w:ind w:left="1728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Dla autobusów w kategorii MEGA</w:t>
      </w:r>
    </w:p>
    <w:p w14:paraId="5BAD39FC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5 kamer rejestrujących obraz na zewnątrz pojazdu: kamera przednia, kamera tylna, kamera boczna na przodzie pojazdu po lewej stronie, kamera boczna na przodzie pojazdu po prawej stronie i kamera boczna za przegubem pojazdu po prawej stronie.</w:t>
      </w:r>
    </w:p>
    <w:p w14:paraId="5BAD39FD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lastRenderedPageBreak/>
        <w:t>4 kamery monitorujące obraz w przestrzeni pasażerskiej.</w:t>
      </w:r>
    </w:p>
    <w:p w14:paraId="5BAD39FE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1 kamera monitorująca stanowisko prowadzącego pojazd.</w:t>
      </w:r>
    </w:p>
    <w:p w14:paraId="5BAD39FF" w14:textId="77777777" w:rsidR="00CF79D9" w:rsidRPr="00F001C5" w:rsidRDefault="00CF79D9" w:rsidP="004B23DA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Łącznie 10 kamer.</w:t>
      </w:r>
    </w:p>
    <w:p w14:paraId="5BAD3A00" w14:textId="77777777" w:rsidR="00CF79D9" w:rsidRPr="00F001C5" w:rsidRDefault="00CF79D9" w:rsidP="004B23DA">
      <w:pPr>
        <w:spacing w:before="120" w:after="120"/>
        <w:ind w:left="1728"/>
        <w:contextualSpacing/>
        <w:jc w:val="both"/>
        <w:rPr>
          <w:rFonts w:ascii="Calibri" w:hAnsi="Calibri"/>
          <w:color w:val="000000" w:themeColor="text1"/>
          <w:sz w:val="22"/>
          <w:szCs w:val="22"/>
          <w:highlight w:val="yellow"/>
          <w:lang w:eastAsia="ar-SA"/>
        </w:rPr>
      </w:pPr>
    </w:p>
    <w:p w14:paraId="5BAD3A0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Przyjmuje się oznaczenie kamer, które będzie stanowić jeden z identyfikatorów – obok czasu, daty i numeru taborowego - odtwarzanego nagrania:</w:t>
      </w:r>
    </w:p>
    <w:p w14:paraId="5BAD3A02" w14:textId="77777777" w:rsidR="00CF79D9" w:rsidRPr="00F001C5" w:rsidRDefault="00CF79D9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tbl>
      <w:tblPr>
        <w:tblW w:w="84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6784"/>
      </w:tblGrid>
      <w:tr w:rsidR="00F001C5" w:rsidRPr="00F001C5" w14:paraId="5BAD3A05" w14:textId="77777777" w:rsidTr="6F31AA69">
        <w:trPr>
          <w:trHeight w:val="300"/>
        </w:trPr>
        <w:tc>
          <w:tcPr>
            <w:tcW w:w="1635" w:type="dxa"/>
          </w:tcPr>
          <w:p w14:paraId="5BAD3A03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KP</w:t>
            </w:r>
          </w:p>
        </w:tc>
        <w:tc>
          <w:tcPr>
            <w:tcW w:w="6784" w:type="dxa"/>
          </w:tcPr>
          <w:p w14:paraId="5BAD3A04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przednia pojazdu</w:t>
            </w:r>
          </w:p>
        </w:tc>
      </w:tr>
      <w:tr w:rsidR="00F001C5" w:rsidRPr="00F001C5" w14:paraId="5BAD3A08" w14:textId="77777777" w:rsidTr="6F31AA69">
        <w:trPr>
          <w:trHeight w:val="300"/>
        </w:trPr>
        <w:tc>
          <w:tcPr>
            <w:tcW w:w="1635" w:type="dxa"/>
          </w:tcPr>
          <w:p w14:paraId="5BAD3A06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KK</w:t>
            </w:r>
          </w:p>
        </w:tc>
        <w:tc>
          <w:tcPr>
            <w:tcW w:w="6784" w:type="dxa"/>
          </w:tcPr>
          <w:p w14:paraId="5BAD3A07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kabiny kierowcy</w:t>
            </w:r>
          </w:p>
        </w:tc>
      </w:tr>
      <w:tr w:rsidR="00F001C5" w:rsidRPr="00F001C5" w14:paraId="5BAD3A0B" w14:textId="77777777" w:rsidTr="6F31AA69">
        <w:trPr>
          <w:trHeight w:val="300"/>
        </w:trPr>
        <w:tc>
          <w:tcPr>
            <w:tcW w:w="1635" w:type="dxa"/>
          </w:tcPr>
          <w:p w14:paraId="5BAD3A09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D1, D2, D3, D4</w:t>
            </w:r>
          </w:p>
        </w:tc>
        <w:tc>
          <w:tcPr>
            <w:tcW w:w="6784" w:type="dxa"/>
          </w:tcPr>
          <w:p w14:paraId="5BAD3A0A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obserwująca odpowiednią parę drzwi licząc od czoła autobusu (w zależności od kategorii autobusu)</w:t>
            </w:r>
          </w:p>
        </w:tc>
      </w:tr>
      <w:tr w:rsidR="00F001C5" w:rsidRPr="00F001C5" w14:paraId="5BAD3A0E" w14:textId="77777777" w:rsidTr="6F31AA69">
        <w:trPr>
          <w:trHeight w:val="300"/>
        </w:trPr>
        <w:tc>
          <w:tcPr>
            <w:tcW w:w="1635" w:type="dxa"/>
          </w:tcPr>
          <w:p w14:paraId="5BAD3A0C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BP</w:t>
            </w:r>
          </w:p>
        </w:tc>
        <w:tc>
          <w:tcPr>
            <w:tcW w:w="6784" w:type="dxa"/>
          </w:tcPr>
          <w:p w14:paraId="5BAD3A0D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 przodu pojazdu po prawej stronie</w:t>
            </w:r>
          </w:p>
        </w:tc>
      </w:tr>
      <w:tr w:rsidR="00F001C5" w:rsidRPr="00F001C5" w14:paraId="5BAD3A11" w14:textId="77777777" w:rsidTr="6F31AA69">
        <w:trPr>
          <w:trHeight w:val="300"/>
        </w:trPr>
        <w:tc>
          <w:tcPr>
            <w:tcW w:w="1635" w:type="dxa"/>
          </w:tcPr>
          <w:p w14:paraId="5BAD3A0F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BL</w:t>
            </w:r>
          </w:p>
        </w:tc>
        <w:tc>
          <w:tcPr>
            <w:tcW w:w="6784" w:type="dxa"/>
          </w:tcPr>
          <w:p w14:paraId="5BAD3A10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 przodu pojazdu po lewej stronie</w:t>
            </w:r>
          </w:p>
        </w:tc>
      </w:tr>
      <w:tr w:rsidR="00F001C5" w:rsidRPr="00F001C5" w14:paraId="5BAD3A14" w14:textId="77777777" w:rsidTr="6F31AA69">
        <w:trPr>
          <w:trHeight w:val="300"/>
        </w:trPr>
        <w:tc>
          <w:tcPr>
            <w:tcW w:w="1635" w:type="dxa"/>
          </w:tcPr>
          <w:p w14:paraId="5BAD3A12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BT</w:t>
            </w:r>
          </w:p>
        </w:tc>
        <w:tc>
          <w:tcPr>
            <w:tcW w:w="6784" w:type="dxa"/>
          </w:tcPr>
          <w:p w14:paraId="5BAD3A13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zewnętrzna za przegubem po prawej stronie (tylko kategoria MEGA)</w:t>
            </w:r>
          </w:p>
        </w:tc>
      </w:tr>
      <w:tr w:rsidR="009A28B2" w:rsidRPr="00F001C5" w14:paraId="5BAD3A17" w14:textId="77777777" w:rsidTr="6F31AA69">
        <w:trPr>
          <w:trHeight w:val="300"/>
        </w:trPr>
        <w:tc>
          <w:tcPr>
            <w:tcW w:w="1635" w:type="dxa"/>
          </w:tcPr>
          <w:p w14:paraId="5BAD3A15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KT</w:t>
            </w:r>
          </w:p>
        </w:tc>
        <w:tc>
          <w:tcPr>
            <w:tcW w:w="6784" w:type="dxa"/>
          </w:tcPr>
          <w:p w14:paraId="5BAD3A16" w14:textId="77777777" w:rsidR="00CF79D9" w:rsidRPr="00F001C5" w:rsidRDefault="00CF79D9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 w:themeColor="text1"/>
              </w:rPr>
            </w:pPr>
            <w:r w:rsidRPr="00F001C5">
              <w:rPr>
                <w:rFonts w:ascii="Calibri" w:hAnsi="Calibri"/>
                <w:color w:val="000000" w:themeColor="text1"/>
                <w:sz w:val="22"/>
                <w:szCs w:val="22"/>
              </w:rPr>
              <w:t>kamera tylna pojazdu</w:t>
            </w:r>
          </w:p>
        </w:tc>
      </w:tr>
    </w:tbl>
    <w:p w14:paraId="5BAD3A18" w14:textId="77777777" w:rsidR="00CF79D9" w:rsidRPr="00F001C5" w:rsidRDefault="00CF79D9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A1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Cały system (wszystkie jego elementy) musi być zabezpieczony przeciw przeciążeniom (przetężenia i przepięcia).</w:t>
      </w:r>
    </w:p>
    <w:p w14:paraId="5BAD3A1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Zasilanie:</w:t>
      </w:r>
    </w:p>
    <w:p w14:paraId="5BAD3A1B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uruchamia się automatycznie w momencie załączenia głównego zasilania w autobusie (główny wyłącznik prądu).</w:t>
      </w:r>
    </w:p>
    <w:p w14:paraId="5BAD3A1C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działa nieprzerwanie w trakcie pracy autobusu (uruchomiony silnik) oraz przez minimum 2 godziny w ramach podtrzymania zasilania systemu po wyłączeniu silnika i wyjęciu kluczyka ze stacyjki.</w:t>
      </w:r>
    </w:p>
    <w:p w14:paraId="5BAD3A1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System wyłącza się automatycznie, z zachowaniem procedury bezpiecznego zamknięcia systemu (bez utraty aktualnie zapisywanych danych) w przypadku, gdy:</w:t>
      </w:r>
    </w:p>
    <w:p w14:paraId="5BAD3A1E" w14:textId="77777777" w:rsidR="00CF79D9" w:rsidRPr="00F001C5" w:rsidRDefault="00CF79D9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wyłączone zostanie główne zasilanie w autobusie,</w:t>
      </w:r>
    </w:p>
    <w:p w14:paraId="5BAD3A1F" w14:textId="77777777" w:rsidR="00CF79D9" w:rsidRPr="00F001C5" w:rsidRDefault="00CF79D9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upłynie czas podtrzymania zasilania systemu,</w:t>
      </w:r>
    </w:p>
    <w:p w14:paraId="5BAD3A20" w14:textId="77777777" w:rsidR="00CF79D9" w:rsidRPr="00F001C5" w:rsidRDefault="00CF79D9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rozładują się akumulatory stanowiące źródło zasilania systemu.</w:t>
      </w:r>
    </w:p>
    <w:p w14:paraId="5BAD3A2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Wzbudzenie systemu, w przypadku jego zamknięcia w wyniku upłynięcia czasu podtrzymania jego zasilania lub rozładowania akumulatorów stanowiących źródło jego zasilania, nie wymaga wyłączenia i ponownego włączenia głównego zasilania w autobusie.</w:t>
      </w:r>
    </w:p>
    <w:p w14:paraId="5BAD3A2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Praca systemu w czasie podtrzymania zasilania nie może mieć negatywnego wpływu na zasilanie innych elementów autobusu, zwłaszcza na proces rozruchu autobusu.</w:t>
      </w:r>
    </w:p>
    <w:p w14:paraId="5BAD3A2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Wszystkie elementy systemu powinny dać się uruchomić i poprawnie pracować przy pracującym silniku autobusu.</w:t>
      </w:r>
    </w:p>
    <w:p w14:paraId="5BAD3A24" w14:textId="77777777" w:rsidR="00CF79D9" w:rsidRPr="00F001C5" w:rsidRDefault="00CF79D9" w:rsidP="009A28B2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A25" w14:textId="77777777" w:rsidR="00CF79D9" w:rsidRPr="00F001C5" w:rsidRDefault="00CF79D9" w:rsidP="009A28B2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BAD3A2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Wymagania dla stacji operatorskiej:</w:t>
      </w:r>
    </w:p>
    <w:p w14:paraId="5BAD3A27" w14:textId="77777777" w:rsidR="00CF79D9" w:rsidRPr="00F001C5" w:rsidRDefault="00CF79D9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tbl>
      <w:tblPr>
        <w:tblW w:w="4108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7023"/>
        <w:gridCol w:w="942"/>
      </w:tblGrid>
      <w:tr w:rsidR="001C7DA7" w:rsidRPr="009A4194" w14:paraId="6EDDF58F" w14:textId="77777777" w:rsidTr="001C7DA7">
        <w:tc>
          <w:tcPr>
            <w:tcW w:w="342" w:type="pct"/>
            <w:vAlign w:val="center"/>
          </w:tcPr>
          <w:p w14:paraId="3D0C8B3C" w14:textId="77777777" w:rsidR="001C7DA7" w:rsidRPr="00087280" w:rsidRDefault="001C7DA7" w:rsidP="00F70C55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0872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012" w:type="pct"/>
            <w:vAlign w:val="center"/>
          </w:tcPr>
          <w:p w14:paraId="254640E9" w14:textId="77777777" w:rsidR="001C7DA7" w:rsidRPr="00087280" w:rsidRDefault="001C7DA7" w:rsidP="00F70C55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0872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538" w:type="pct"/>
            <w:vAlign w:val="center"/>
          </w:tcPr>
          <w:p w14:paraId="1334E265" w14:textId="77777777" w:rsidR="001C7DA7" w:rsidRPr="00087280" w:rsidRDefault="001C7DA7" w:rsidP="00F70C55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08728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Liczba [szt.]</w:t>
            </w:r>
          </w:p>
        </w:tc>
      </w:tr>
      <w:tr w:rsidR="001C7DA7" w:rsidRPr="009A4194" w14:paraId="4BD01527" w14:textId="77777777" w:rsidTr="001C7DA7">
        <w:tc>
          <w:tcPr>
            <w:tcW w:w="342" w:type="pct"/>
            <w:vMerge w:val="restart"/>
          </w:tcPr>
          <w:p w14:paraId="542269FB" w14:textId="77777777" w:rsidR="001C7DA7" w:rsidRPr="00087280" w:rsidRDefault="001C7DA7" w:rsidP="00F70C55">
            <w:pPr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4748A5EA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Laptop min. 15,4” wyposażony w:</w:t>
            </w:r>
          </w:p>
        </w:tc>
        <w:tc>
          <w:tcPr>
            <w:tcW w:w="538" w:type="pct"/>
          </w:tcPr>
          <w:p w14:paraId="4911D2C8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9A4194" w14:paraId="6E803938" w14:textId="77777777" w:rsidTr="001C7DA7">
        <w:tc>
          <w:tcPr>
            <w:tcW w:w="342" w:type="pct"/>
            <w:vMerge/>
          </w:tcPr>
          <w:p w14:paraId="08C8527C" w14:textId="77777777" w:rsidR="001C7DA7" w:rsidRPr="00087280" w:rsidRDefault="001C7DA7" w:rsidP="00F70C55">
            <w:pPr>
              <w:ind w:left="34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0811264F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Port LAN10/100Mbit/s</w:t>
            </w:r>
          </w:p>
        </w:tc>
        <w:tc>
          <w:tcPr>
            <w:tcW w:w="538" w:type="pct"/>
          </w:tcPr>
          <w:p w14:paraId="14F74E36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9A4194" w14:paraId="298EE01C" w14:textId="77777777" w:rsidTr="001C7DA7">
        <w:tc>
          <w:tcPr>
            <w:tcW w:w="342" w:type="pct"/>
            <w:vMerge/>
          </w:tcPr>
          <w:p w14:paraId="481FFDBF" w14:textId="77777777" w:rsidR="001C7DA7" w:rsidRPr="00087280" w:rsidRDefault="001C7DA7" w:rsidP="00F70C55">
            <w:pPr>
              <w:ind w:left="34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0E567184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Port USB 3.0</w:t>
            </w:r>
          </w:p>
        </w:tc>
        <w:tc>
          <w:tcPr>
            <w:tcW w:w="538" w:type="pct"/>
          </w:tcPr>
          <w:p w14:paraId="254D825D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1C7DA7" w:rsidRPr="009A4194" w14:paraId="16BCDF6C" w14:textId="77777777" w:rsidTr="001C7DA7">
        <w:tc>
          <w:tcPr>
            <w:tcW w:w="342" w:type="pct"/>
            <w:vMerge/>
          </w:tcPr>
          <w:p w14:paraId="69386018" w14:textId="77777777" w:rsidR="001C7DA7" w:rsidRPr="00087280" w:rsidRDefault="001C7DA7" w:rsidP="00F70C55">
            <w:pPr>
              <w:ind w:left="34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32CB7553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Moduł WLAN 802.11 b/g/n</w:t>
            </w:r>
          </w:p>
        </w:tc>
        <w:tc>
          <w:tcPr>
            <w:tcW w:w="538" w:type="pct"/>
          </w:tcPr>
          <w:p w14:paraId="4260CD9D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9A4194" w14:paraId="42A99007" w14:textId="77777777" w:rsidTr="001C7DA7">
        <w:trPr>
          <w:trHeight w:val="135"/>
        </w:trPr>
        <w:tc>
          <w:tcPr>
            <w:tcW w:w="342" w:type="pct"/>
            <w:vMerge/>
          </w:tcPr>
          <w:p w14:paraId="66D3EE7A" w14:textId="77777777" w:rsidR="001C7DA7" w:rsidRPr="00087280" w:rsidRDefault="001C7DA7" w:rsidP="00F70C55">
            <w:pPr>
              <w:ind w:left="34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6B7099A8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Napęd DVD RW (dopuszczalny napęd zewnętrzny)</w:t>
            </w:r>
          </w:p>
        </w:tc>
        <w:tc>
          <w:tcPr>
            <w:tcW w:w="538" w:type="pct"/>
          </w:tcPr>
          <w:p w14:paraId="59C3ABFB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9A4194" w14:paraId="09A3C607" w14:textId="77777777" w:rsidTr="001C7DA7">
        <w:trPr>
          <w:trHeight w:val="135"/>
        </w:trPr>
        <w:tc>
          <w:tcPr>
            <w:tcW w:w="342" w:type="pct"/>
            <w:vMerge/>
          </w:tcPr>
          <w:p w14:paraId="7E074032" w14:textId="77777777" w:rsidR="001C7DA7" w:rsidRPr="00087280" w:rsidRDefault="001C7DA7" w:rsidP="00F70C55">
            <w:pPr>
              <w:ind w:left="340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7736AE54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systemem operacyjny</w:t>
            </w:r>
          </w:p>
        </w:tc>
        <w:tc>
          <w:tcPr>
            <w:tcW w:w="538" w:type="pct"/>
          </w:tcPr>
          <w:p w14:paraId="07CAC993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9A4194" w14:paraId="055F5885" w14:textId="77777777" w:rsidTr="001C7DA7">
        <w:tc>
          <w:tcPr>
            <w:tcW w:w="342" w:type="pct"/>
          </w:tcPr>
          <w:p w14:paraId="6AF0A1CE" w14:textId="77777777" w:rsidR="001C7DA7" w:rsidRPr="00087280" w:rsidRDefault="001C7DA7" w:rsidP="00F70C55">
            <w:pPr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2C7C3C92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Kieszeń dysków wymiennych</w:t>
            </w:r>
          </w:p>
        </w:tc>
        <w:tc>
          <w:tcPr>
            <w:tcW w:w="538" w:type="pct"/>
          </w:tcPr>
          <w:p w14:paraId="352C73B3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1C7DA7" w:rsidRPr="00783C55" w14:paraId="324D2742" w14:textId="77777777" w:rsidTr="001C7DA7">
        <w:tc>
          <w:tcPr>
            <w:tcW w:w="342" w:type="pct"/>
          </w:tcPr>
          <w:p w14:paraId="35D3AC86" w14:textId="77777777" w:rsidR="001C7DA7" w:rsidRPr="00087280" w:rsidRDefault="001C7DA7" w:rsidP="00F70C55">
            <w:pPr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12" w:type="pct"/>
          </w:tcPr>
          <w:p w14:paraId="148E7217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  <w:sz w:val="22"/>
                <w:szCs w:val="22"/>
              </w:rPr>
              <w:t>Oprogramowanie do pozyskiwania i odtwarzania nagrań</w:t>
            </w:r>
          </w:p>
        </w:tc>
        <w:tc>
          <w:tcPr>
            <w:tcW w:w="538" w:type="pct"/>
          </w:tcPr>
          <w:p w14:paraId="37BB94ED" w14:textId="77777777" w:rsidR="001C7DA7" w:rsidRPr="00087280" w:rsidRDefault="001C7DA7" w:rsidP="00F70C55">
            <w:pPr>
              <w:rPr>
                <w:rFonts w:ascii="Calibri" w:hAnsi="Calibri"/>
                <w:color w:val="000000" w:themeColor="text1"/>
              </w:rPr>
            </w:pPr>
            <w:r w:rsidRPr="00087280">
              <w:rPr>
                <w:rFonts w:ascii="Calibri" w:hAnsi="Calibri"/>
                <w:color w:val="000000" w:themeColor="text1"/>
              </w:rPr>
              <w:t>-</w:t>
            </w:r>
          </w:p>
        </w:tc>
      </w:tr>
    </w:tbl>
    <w:p w14:paraId="5BAD3A48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  <w:bookmarkStart w:id="300" w:name="_Toc445276265"/>
      <w:bookmarkStart w:id="301" w:name="_Toc159487971"/>
    </w:p>
    <w:p w14:paraId="5BAD3A49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A4A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r w:rsidRPr="00F001C5">
        <w:rPr>
          <w:b/>
          <w:i/>
          <w:color w:val="000000" w:themeColor="text1"/>
          <w:sz w:val="22"/>
        </w:rPr>
        <w:t>Wymagania funkcjonalne</w:t>
      </w:r>
      <w:bookmarkEnd w:id="300"/>
      <w:bookmarkEnd w:id="301"/>
    </w:p>
    <w:p w14:paraId="5BAD3A4B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A4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Oprogramowanie systemu będzie zarządzać oraz nadzorować pracę monitoringu w autobusie. Główne zadania oprogramowania to między innymi:</w:t>
      </w:r>
    </w:p>
    <w:p w14:paraId="5BAD3A4D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zebranie obrazów rejestrowanych przez kamery;</w:t>
      </w:r>
    </w:p>
    <w:p w14:paraId="5BAD3A4E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obsługa rejestratora pod kątem przejmowania, kodowania oraz składowania strumieni video na nośniku pamięci;</w:t>
      </w:r>
    </w:p>
    <w:p w14:paraId="5BAD3A4F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umieszczenie w plikach znaczników czasu, daty, numeru taborowego autobusu oraz nazwy kamery;</w:t>
      </w:r>
    </w:p>
    <w:p w14:paraId="5BAD3A5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ekstrakcja danych z rejestratora, z uwzględnieniem czasu i kamery, z której zarejestrowano obraz;</w:t>
      </w:r>
    </w:p>
    <w:p w14:paraId="5BAD3A5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dołączanie do eksportowanego pliku przeglądarki umożliwiającej obejrzenie materiału na komputerach z OS Windows (7 lub nowszy).</w:t>
      </w:r>
    </w:p>
    <w:p w14:paraId="5BAD3A52" w14:textId="77777777" w:rsidR="00CF79D9" w:rsidRPr="00F001C5" w:rsidRDefault="00CF79D9" w:rsidP="241EE6A4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pozwoli na podgląd i eksport nagrań z poziomu ESA.</w:t>
      </w:r>
    </w:p>
    <w:p w14:paraId="5BAD3A53" w14:textId="77777777" w:rsidR="00CF79D9" w:rsidRPr="00F001C5" w:rsidRDefault="00CF79D9" w:rsidP="4BA0CB66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Dostęp do zapisanych danych z poziomu ESA będzie możliwy zgodnie z nadanymi uprawnieniami </w:t>
      </w: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(rolami) przy pomocy karty </w:t>
      </w:r>
      <w:proofErr w:type="spellStart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mifare</w:t>
      </w:r>
      <w:proofErr w:type="spellEnd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.</w:t>
      </w:r>
    </w:p>
    <w:p w14:paraId="5BAD3A54" w14:textId="77777777" w:rsidR="00CF79D9" w:rsidRPr="00F001C5" w:rsidRDefault="00CF79D9" w:rsidP="4BA0CB66">
      <w:pPr>
        <w:numPr>
          <w:ilvl w:val="4"/>
          <w:numId w:val="8"/>
        </w:numPr>
        <w:spacing w:before="120" w:after="120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Podgląd obrazu ze wszystkich kamer (dla każdej indywidualnie) w czasie rzeczywistym na ekranie </w:t>
      </w:r>
      <w:proofErr w:type="spellStart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autokomputera</w:t>
      </w:r>
      <w:proofErr w:type="spellEnd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(dla użytkowników z podwyższonymi uprawnieniami „administrator”).</w:t>
      </w:r>
    </w:p>
    <w:p w14:paraId="5BAD3A55" w14:textId="77777777" w:rsidR="00CF79D9" w:rsidRPr="00F001C5" w:rsidRDefault="00CF79D9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Podczas podglądu na ekranie auto komputera i na nagraniach ma być widoczny obraz rzeczywisty z kamery KT.</w:t>
      </w:r>
    </w:p>
    <w:p w14:paraId="5BAD3A56" w14:textId="77777777" w:rsidR="00CF79D9" w:rsidRPr="00F001C5" w:rsidRDefault="00CF79D9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Widok na ekranie </w:t>
      </w:r>
      <w:proofErr w:type="spellStart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autokomputera</w:t>
      </w:r>
      <w:proofErr w:type="spellEnd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z lustrzanym odbiciem dla kamery KT wymagany jest tylko w przypadku włączenia biegu wstecznego (dla wszystkich użytkowników).</w:t>
      </w:r>
    </w:p>
    <w:p w14:paraId="5BAD3A57" w14:textId="77777777" w:rsidR="00CF79D9" w:rsidRPr="00F001C5" w:rsidRDefault="00CF79D9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Odczyt zdarzeń historycznych przy użyciu zainstalowanego odtwarzacza (dla każdej kamery indywidualnie) na ekranie auto komputera z możliwością przesuwania czasu (dla użytkowników z podwyższonymi uprawnieniami „administrator”).</w:t>
      </w:r>
    </w:p>
    <w:p w14:paraId="5BAD3A58" w14:textId="77777777" w:rsidR="00CF79D9" w:rsidRPr="00F001C5" w:rsidRDefault="00CF79D9" w:rsidP="4BA0CB66">
      <w:pPr>
        <w:pStyle w:val="Akapitzlist"/>
        <w:numPr>
          <w:ilvl w:val="4"/>
          <w:numId w:val="8"/>
        </w:numPr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Z poziomu </w:t>
      </w:r>
      <w:proofErr w:type="spellStart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autokomputera</w:t>
      </w:r>
      <w:proofErr w:type="spellEnd"/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 xml:space="preserve"> dostępna musi być aplikacja do zabezpieczania materiału. Aplikacja musi umożliwić zdefiniowanie zakresu czasowego zabezpieczanego materiału, obszaru monitorowanego, dla którego chcemy zabezpieczyć materiał (poszczególne kamery/wszystkie kamery). Plik z zabezpieczonym materiałem powinien mieć charakterystyczną nazwę zawierającą numer taborowy pojazdu, datę i godzinę rozpoczęcia zabezpieczonego materiału, symbol kamery, z której pochodzi obraz. </w:t>
      </w:r>
    </w:p>
    <w:p w14:paraId="5BAD3A59" w14:textId="77777777" w:rsidR="00CF79D9" w:rsidRPr="00F001C5" w:rsidRDefault="00CF79D9" w:rsidP="4BA0CB66">
      <w:pPr>
        <w:pStyle w:val="Akapitzlist"/>
        <w:numPr>
          <w:ilvl w:val="4"/>
          <w:numId w:val="8"/>
        </w:numPr>
        <w:spacing w:before="120"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  <w:r w:rsidRPr="4BA0CB6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  <w:t>Podczas zabezpieczania nagrań na nośnik danych musi być dołączony również odtwarzacz do odczytu danych.</w:t>
      </w:r>
    </w:p>
    <w:p w14:paraId="5BAD3A5A" w14:textId="77777777" w:rsidR="00CF79D9" w:rsidRPr="00F001C5" w:rsidRDefault="00CF79D9" w:rsidP="4BA0CB66">
      <w:pPr>
        <w:spacing w:before="120" w:after="120"/>
        <w:ind w:left="993" w:hanging="993"/>
        <w:contextualSpacing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ar-SA"/>
        </w:rPr>
      </w:pPr>
    </w:p>
    <w:p w14:paraId="5BAD3A5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będzie prowadził bieżącą kontrolę swojej pracy, a awarie będzie można zidentyfikować na podstawie logów systemowych.</w:t>
      </w:r>
    </w:p>
    <w:p w14:paraId="5BAD3A5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Logi zapisywane będą poza dyskiem rejestratora.</w:t>
      </w:r>
    </w:p>
    <w:p w14:paraId="5BAD3A5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Logi będą dostępne z poziomu ESA dla użytkowników z nadanymi odpowiednimi uprawnieniami.</w:t>
      </w:r>
    </w:p>
    <w:p w14:paraId="5BAD3A5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Do najważniejszych stanów identyfikowalnych w logach dostępnych z poziomu ESA należą:</w:t>
      </w:r>
    </w:p>
    <w:p w14:paraId="5BAD3A5F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awaria/odłączenie nośnika pamięci;</w:t>
      </w:r>
    </w:p>
    <w:p w14:paraId="5BAD3A60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brak nagrywania;</w:t>
      </w:r>
    </w:p>
    <w:p w14:paraId="5BAD3A6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awaria/odłączenie kamery;</w:t>
      </w:r>
    </w:p>
    <w:p w14:paraId="5BAD3A6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zasłonięcie kamery.</w:t>
      </w:r>
    </w:p>
    <w:p w14:paraId="5BAD3A63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Oprogramowanie musi </w:t>
      </w:r>
      <w:r w:rsidRPr="00F001C5">
        <w:rPr>
          <w:rFonts w:ascii="Calibri" w:hAnsi="Calibri"/>
          <w:color w:val="000000" w:themeColor="text1"/>
          <w:sz w:val="22"/>
          <w:szCs w:val="22"/>
        </w:rPr>
        <w:t>umożliwiać wykorzystanie kamer obserwujących rejon 3 i 4 drzwi, kamery obserwującej obszar z tyłu pojazdu oraz ekranu ESA kierowcy, jako elementów urządzenia do pośredniego widzenia:</w:t>
      </w:r>
    </w:p>
    <w:p w14:paraId="5BAD3A6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obraz z odpowiednich kamer musi pojawiać się automatycznie na ESA w momencie, gdy drzwi 3 lub 4 są otwarte;</w:t>
      </w:r>
    </w:p>
    <w:p w14:paraId="5BAD3A6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obraz z odpowiedniej kamery musi pojawiać się automatycznie na ESA w momencie załączenia przez kierowcę biegu wstecznego;</w:t>
      </w:r>
    </w:p>
    <w:p w14:paraId="5BAD3A66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prezentowany obraz przy załączonym biegu wstecznym musi być zorientowany identycznie z widokiem obserwowanym przez kierowcę w lusterkach wstecznych (mirror);</w:t>
      </w:r>
    </w:p>
    <w:p w14:paraId="5BAD3A6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Kierowca musi mieć możliwość manualnego, krótkotrwałego przerwania wyświetlania obrazu pośredniego widzenia w celu skorzystania z innych funkcji panelu kierowcy:</w:t>
      </w:r>
    </w:p>
    <w:p w14:paraId="5BAD3A68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czas braku obrazu pośredniego widzenia musi być regulowany, w trybie serwisowym, w zakresie od 1÷10 sekund;</w:t>
      </w:r>
    </w:p>
    <w:p w14:paraId="5BAD3A69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po upływie ustalonego czasu, obraz pośredniego widzenia musi być automatycznie ponownie wyświetlony na ESA.</w:t>
      </w:r>
    </w:p>
    <w:p w14:paraId="5BAD3A6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Kierowca nie może mieć podglądu z żadnej kamery, poza omówionymi powyżej przypadkami.</w:t>
      </w:r>
      <w:bookmarkStart w:id="302" w:name="_Toc399739827"/>
      <w:bookmarkStart w:id="303" w:name="_Toc399739828"/>
      <w:bookmarkStart w:id="304" w:name="_Toc399739829"/>
      <w:bookmarkStart w:id="305" w:name="_Toc445276125"/>
      <w:bookmarkStart w:id="306" w:name="_Toc445276263"/>
      <w:bookmarkStart w:id="307" w:name="_Toc445357487"/>
      <w:bookmarkEnd w:id="302"/>
      <w:bookmarkEnd w:id="303"/>
      <w:bookmarkEnd w:id="304"/>
      <w:bookmarkEnd w:id="305"/>
      <w:bookmarkEnd w:id="306"/>
      <w:bookmarkEnd w:id="307"/>
    </w:p>
    <w:p w14:paraId="5BAD3A6B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  <w:bookmarkStart w:id="308" w:name="_Toc159487972"/>
      <w:r w:rsidRPr="00F001C5">
        <w:rPr>
          <w:rFonts w:ascii="Calibri" w:hAnsi="Calibri"/>
          <w:b/>
          <w:bCs/>
          <w:color w:val="000000" w:themeColor="text1"/>
          <w:lang w:eastAsia="ar-SA"/>
        </w:rPr>
        <w:t>SKD – Moduł Systemu Kontroli Dostępu do pojazdu</w:t>
      </w:r>
      <w:bookmarkEnd w:id="308"/>
    </w:p>
    <w:p w14:paraId="5BAD3A6C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09" w:name="_Toc138061240"/>
      <w:bookmarkStart w:id="310" w:name="_Toc159487973"/>
      <w:r w:rsidRPr="00F001C5">
        <w:rPr>
          <w:b/>
          <w:i/>
          <w:color w:val="000000" w:themeColor="text1"/>
          <w:sz w:val="22"/>
        </w:rPr>
        <w:t>Wymagania ogólne</w:t>
      </w:r>
      <w:bookmarkEnd w:id="309"/>
      <w:bookmarkEnd w:id="310"/>
    </w:p>
    <w:p w14:paraId="5BAD3A6D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A6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Autobusy wyposażone będą w system uniemożliwiający uruchomienie pojazdu przez osoby znajdujące się pod wpływem alkoholu.</w:t>
      </w:r>
    </w:p>
    <w:p w14:paraId="5BAD3A6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Urządzenie systemowe posiadać będzie analizator wydechu i jednostkę sterującą rozruchem silnika autobusu.</w:t>
      </w:r>
    </w:p>
    <w:p w14:paraId="5BAD3A7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posiadać będzie możliwość dostosowania wybranych parametrów, w tym czasu na uruchomienie i czasu ponownego uruchomienia pojazdu bez konieczności wykonywania testu.</w:t>
      </w:r>
    </w:p>
    <w:p w14:paraId="5BAD3A7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aktywował się będzie ponownie, co będzie skutkować koniecznością ponownego wykonania testu przed kolejnym uruchomieniem pojazdu, gdy nastąpi:</w:t>
      </w:r>
    </w:p>
    <w:p w14:paraId="5BAD3A7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zainicjowanie procesu zmiany prowadzących pojazd (użycie przycisku „zmiana” na sterowniku KP);</w:t>
      </w:r>
    </w:p>
    <w:p w14:paraId="5BAD3A7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wylogowanie prowadzącego pojazd;</w:t>
      </w:r>
    </w:p>
    <w:p w14:paraId="5BAD3A7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zdalna ponowna aktywacja systemu za pośrednictwem interfejsu.</w:t>
      </w:r>
    </w:p>
    <w:p w14:paraId="5BAD3A75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rejestrował będzie istotne dla Zamawiającego parametry i zdarzenia, w tym użycie, wynik pomiaru, nieuprawnioną ingerencję.</w:t>
      </w:r>
    </w:p>
    <w:p w14:paraId="5BAD3A76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umożliwiał będzie dwukierunkową komunikację on-line, w ramach której Zamawiający będzie otrzymywał rejestrowane przez system zdarzenia oraz będzie mógł zdalnie zarządzać systemem, w tym w zakresie jego aktywacji.</w:t>
      </w:r>
    </w:p>
    <w:p w14:paraId="5BAD3A77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Prowadzenie dwukierunkowej komunikacji z systemem odbywać się będzie w środowisku informatycznym Zamawiającego i z wykorzystaniem przekazanego Zamawiającemu interfejsu użytkownika.</w:t>
      </w:r>
    </w:p>
    <w:p w14:paraId="5BAD3A78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otrzyma prawo, bez ograniczeń czasowych, do korzystania z wdrożonych rozwiązań w zakresie zarządzania systemem, w tym ingerencji w nie w celu dostosowania ich do własnych, także przyszłych potrzeb takich jak integracja z innymi systemami Zamawiającego.</w:t>
      </w:r>
      <w:bookmarkStart w:id="311" w:name="_Toc136945743"/>
    </w:p>
    <w:p w14:paraId="5BAD3A79" w14:textId="77777777" w:rsidR="00CF79D9" w:rsidRPr="00F001C5" w:rsidRDefault="00CF79D9" w:rsidP="00B961D5">
      <w:pPr>
        <w:spacing w:before="120" w:after="120"/>
        <w:ind w:left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</w:p>
    <w:p w14:paraId="5BAD3A7A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12" w:name="_Toc159487974"/>
      <w:r w:rsidRPr="00F001C5">
        <w:rPr>
          <w:b/>
          <w:i/>
          <w:color w:val="000000" w:themeColor="text1"/>
          <w:sz w:val="22"/>
        </w:rPr>
        <w:t>Wymagania dot. zarządzania systemem</w:t>
      </w:r>
      <w:bookmarkEnd w:id="311"/>
      <w:bookmarkEnd w:id="312"/>
    </w:p>
    <w:p w14:paraId="5BAD3A7B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A7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System oparty będzie o otwarte dla Zamawiającego interfejsy, także w formie udostępnienia Zamawiającemu API, zarówno w zakresie możliwości skomunikowania urządzeń systemowych z innymi autobusowymi systemami pokładowymi, jak i w zakresie dwukierunkowej komunikacji on-line i zarządzania systemem z wykorzystaniem interfejsu użytkownika.</w:t>
      </w:r>
    </w:p>
    <w:p w14:paraId="5BAD3A7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Dwukierunkowa komunikacja i zarządzanie systemem odbywać się będzie w środowisku informatycznym Zamawiającego.</w:t>
      </w:r>
    </w:p>
    <w:p w14:paraId="5BAD3A7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udostępni niezbędną do wdrożenia systemu infrastrukturę informatyczną, w tym zasoby serwerowe, dostępy VPN.</w:t>
      </w:r>
    </w:p>
    <w:p w14:paraId="5BAD3A7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Zarządzanie systemem odbywać się będzie poprzez graficzny interfejs użytkownika, wykonany w technologii przeglądarkowej, umożliwiający jednoczesne korzystanie z niego min. 30 użytkownikom.</w:t>
      </w:r>
    </w:p>
    <w:p w14:paraId="5BAD3A8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Poprzez interfejs użytkownika będzie można min.:</w:t>
      </w:r>
    </w:p>
    <w:p w14:paraId="5BAD3A81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zidentyfikować urządzenie systemowe zgodnie z miejscem instalacji;</w:t>
      </w:r>
    </w:p>
    <w:p w14:paraId="5BAD3A82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lastRenderedPageBreak/>
        <w:t>uzyskać informację o stanach urządzeń systemowych, w tym stan systemu przy ostatnim uruchomieniu pojazdu, aktualny stan systemu;</w:t>
      </w:r>
    </w:p>
    <w:p w14:paraId="5BAD3A83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uzyskać informację o zdarzeniach zarejestrowanych przez urządzenia systemowe, w tym o negatywnym wyniku testu, nieautoryzowanej ingerencji, użyciu przycisku „zmiana”, uruchomieniu silnika bez wykonanego testu;</w:t>
      </w:r>
    </w:p>
    <w:p w14:paraId="5BAD3A84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uzyskać dostęp do danych historycznych o stanach i zdarzeniach zarejestrowanych przez urządzenia systemowe i zaprezentować je w postaci raportów;</w:t>
      </w:r>
    </w:p>
    <w:p w14:paraId="5BAD3A85" w14:textId="77777777" w:rsidR="00CF79D9" w:rsidRPr="00F001C5" w:rsidRDefault="00CF79D9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001C5">
        <w:rPr>
          <w:rFonts w:ascii="Calibri" w:hAnsi="Calibri"/>
          <w:color w:val="000000" w:themeColor="text1"/>
          <w:sz w:val="22"/>
          <w:szCs w:val="22"/>
        </w:rPr>
        <w:t>dokonać ponownej aktywacji urządzeń systemowych.</w:t>
      </w:r>
    </w:p>
    <w:p w14:paraId="5BAD3A86" w14:textId="77777777" w:rsidR="00CF79D9" w:rsidRPr="00F001C5" w:rsidRDefault="00CF79D9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color w:val="000000" w:themeColor="text1"/>
          <w:lang w:eastAsia="ar-SA"/>
        </w:rPr>
      </w:pPr>
      <w:r w:rsidRPr="00F001C5">
        <w:rPr>
          <w:rFonts w:ascii="Calibri" w:hAnsi="Calibri"/>
          <w:b/>
          <w:bCs/>
          <w:color w:val="000000" w:themeColor="text1"/>
          <w:lang w:eastAsia="ar-SA"/>
        </w:rPr>
        <w:t xml:space="preserve"> </w:t>
      </w:r>
      <w:bookmarkStart w:id="313" w:name="_Toc159487975"/>
      <w:r w:rsidRPr="00F001C5">
        <w:rPr>
          <w:rFonts w:ascii="Calibri" w:hAnsi="Calibri"/>
          <w:b/>
          <w:bCs/>
          <w:color w:val="000000" w:themeColor="text1"/>
          <w:lang w:eastAsia="ar-SA"/>
        </w:rPr>
        <w:t>ŁR – Moduł Łączności Radiowej</w:t>
      </w:r>
      <w:bookmarkEnd w:id="313"/>
    </w:p>
    <w:p w14:paraId="5BAD3A87" w14:textId="77777777" w:rsidR="00CF79D9" w:rsidRPr="00F001C5" w:rsidRDefault="00CF79D9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color w:val="000000" w:themeColor="text1"/>
          <w:sz w:val="22"/>
        </w:rPr>
      </w:pPr>
      <w:bookmarkStart w:id="314" w:name="_Toc159487976"/>
      <w:r w:rsidRPr="00F001C5">
        <w:rPr>
          <w:b/>
          <w:i/>
          <w:color w:val="000000" w:themeColor="text1"/>
          <w:sz w:val="22"/>
        </w:rPr>
        <w:t>Wymagania ogólne</w:t>
      </w:r>
      <w:bookmarkEnd w:id="314"/>
    </w:p>
    <w:p w14:paraId="5BAD3A88" w14:textId="77777777" w:rsidR="00CF79D9" w:rsidRPr="00F001C5" w:rsidRDefault="00CF79D9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color w:val="000000" w:themeColor="text1"/>
          <w:sz w:val="22"/>
        </w:rPr>
      </w:pPr>
    </w:p>
    <w:p w14:paraId="5BAD3A89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Autobus musi być wyposażony w radiostację przygotowaną technicznie do pracy w autobusie komunikacji miejskiej i w warunkach w jakich ten autobus funkcjonuje.</w:t>
      </w:r>
    </w:p>
    <w:p w14:paraId="5BAD3A8A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Instalacja radiostacji musi być wykonana zgodnie ze sztuką oraz wymaganiami obowiązujących w Polsce przepisów.</w:t>
      </w:r>
    </w:p>
    <w:p w14:paraId="5BAD3A8B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Radiostacja musi umożliwiać jej integrację z infrastrukturą radiową użytkowaną przez Zamawiającego, w tym uzyskanie pełnej funkcjonalności oferowanej przez obecnego operatora.</w:t>
      </w:r>
    </w:p>
    <w:p w14:paraId="5BAD3A8C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Wykonawca zapewni licencje, o nieograniczonej ważności, niezbędne do korzystania z radiostacji w standardzie DMR </w:t>
      </w:r>
      <w:proofErr w:type="spellStart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Tier</w:t>
      </w:r>
      <w:proofErr w:type="spellEnd"/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 xml:space="preserve"> III.</w:t>
      </w:r>
    </w:p>
    <w:p w14:paraId="5BAD3A8D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Integracja radiostacji z infrastrukturą posiadaną i użytkowaną przez Zamawiającego pozostaje po stronie Zamawiającego.</w:t>
      </w:r>
    </w:p>
    <w:p w14:paraId="5BAD3A8E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Antena radiostacji musi być umieszczona na dachu autobusu, w miejscu nie mającym negatywnego wpływu na pracę innych urządzeń autobusu, w tym innych systemów łączności, których anteny są również umieszczone na dachu.</w:t>
      </w:r>
    </w:p>
    <w:p w14:paraId="5BAD3A8F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Montaż jakichkolwiek elementów radiostacji do poszycia autobusu musi uwzględniać warunki eksploatacji i obsługi autobusu, w tym korzystanie z automatycznej myjni szczotkowej (bez mycia dachu).</w:t>
      </w:r>
    </w:p>
    <w:p w14:paraId="5BAD3A90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nie dopuszcza zastosowania rozwiązań wymagających ingerencji osób trzecich w elementy radiostacji w niektórych sytuacjach, np. usuwania anten na czas przejazdu autobusu przez myjnię itp.</w:t>
      </w:r>
    </w:p>
    <w:p w14:paraId="5BAD3A91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Miejsce instalacji radiostacji wraz z elementami peryferyjnymi musi uwzględniać wymagania estetyczne Zamawiającego oraz ergonomię użytkowania. Zamawiający zastrzega sobie prawo do oceny zaproponowanych przez Wykonawcę rozwiązań w tym zakresie i wprowadzenie ewentualnych zmian proponowanego sposobu instalacji radiostacji w trybie roboczym, na etapie uzgodnień przed podpisaniem Umowy oraz przy produkcji pierwszej sztuki autobusu.</w:t>
      </w:r>
    </w:p>
    <w:p w14:paraId="5BAD3A92" w14:textId="77777777" w:rsidR="00CF79D9" w:rsidRPr="00F001C5" w:rsidRDefault="00CF79D9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color w:val="000000" w:themeColor="text1"/>
          <w:sz w:val="22"/>
          <w:szCs w:val="22"/>
          <w:lang w:eastAsia="ar-SA"/>
        </w:rPr>
      </w:pPr>
      <w:r w:rsidRPr="00F001C5">
        <w:rPr>
          <w:rFonts w:ascii="Calibri" w:hAnsi="Calibri"/>
          <w:color w:val="000000" w:themeColor="text1"/>
          <w:sz w:val="22"/>
          <w:szCs w:val="22"/>
          <w:lang w:eastAsia="ar-SA"/>
        </w:rPr>
        <w:t>Zamawiający dopuszcza zastosowanie radiostacji z rozdzielnym panelem sterującym, pozwalającym na instalację części obsługowej radiostacji w miejscu oddalonym od części wykonawczej.</w:t>
      </w:r>
    </w:p>
    <w:p w14:paraId="5BAD3A93" w14:textId="77777777" w:rsidR="00CF79D9" w:rsidRPr="00F001C5" w:rsidRDefault="00CF79D9">
      <w:pPr>
        <w:rPr>
          <w:color w:val="000000" w:themeColor="text1"/>
        </w:rPr>
      </w:pPr>
    </w:p>
    <w:sectPr w:rsidR="00CF79D9" w:rsidRPr="00F001C5" w:rsidSect="00B20FC8">
      <w:headerReference w:type="default" r:id="rId16"/>
      <w:footerReference w:type="default" r:id="rId17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2F04" w14:textId="77777777" w:rsidR="00DF3B2B" w:rsidRDefault="00DF3B2B">
      <w:r>
        <w:separator/>
      </w:r>
    </w:p>
  </w:endnote>
  <w:endnote w:type="continuationSeparator" w:id="0">
    <w:p w14:paraId="3FE73537" w14:textId="77777777" w:rsidR="00DF3B2B" w:rsidRDefault="00DF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918030"/>
      <w:docPartObj>
        <w:docPartGallery w:val="Page Numbers (Bottom of Page)"/>
        <w:docPartUnique/>
      </w:docPartObj>
    </w:sdtPr>
    <w:sdtEndPr/>
    <w:sdtContent>
      <w:p w14:paraId="5BAD3A9D" w14:textId="77777777" w:rsidR="00CF79D9" w:rsidRDefault="00CF79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  <w:r>
          <w:t>/</w:t>
        </w:r>
        <w:fldSimple w:instr="NUMPAGES   \* MERGEFORMAT">
          <w:r>
            <w:rPr>
              <w:noProof/>
            </w:rPr>
            <w:t>38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C086" w14:textId="77777777" w:rsidR="00DF3B2B" w:rsidRDefault="00DF3B2B">
      <w:r>
        <w:separator/>
      </w:r>
    </w:p>
  </w:footnote>
  <w:footnote w:type="continuationSeparator" w:id="0">
    <w:p w14:paraId="44FA1E65" w14:textId="77777777" w:rsidR="00DF3B2B" w:rsidRDefault="00DF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3A9B" w14:textId="39F3038E" w:rsidR="00CF79D9" w:rsidRDefault="00CF79D9" w:rsidP="004B23DA">
    <w:pPr>
      <w:pStyle w:val="Nagwek"/>
    </w:pPr>
    <w:r w:rsidRPr="00FA061A">
      <w:t>postępowanie nr</w:t>
    </w:r>
    <w:r>
      <w:t>:</w:t>
    </w:r>
    <w:r w:rsidRPr="00FA061A">
      <w:t xml:space="preserve"> </w:t>
    </w:r>
    <w:r>
      <w:t>61</w:t>
    </w:r>
    <w:r w:rsidRPr="00FA061A">
      <w:t>/</w:t>
    </w:r>
    <w:r>
      <w:t>NT</w:t>
    </w:r>
    <w:r w:rsidRPr="00FA061A">
      <w:t>/AB/2</w:t>
    </w:r>
    <w:r>
      <w:t>5</w:t>
    </w:r>
    <w:r>
      <w:tab/>
    </w:r>
    <w:r>
      <w:tab/>
    </w:r>
    <w:r w:rsidRPr="00FA061A">
      <w:t>Załącznik 1.</w:t>
    </w:r>
    <w:r>
      <w:t>3</w:t>
    </w:r>
    <w:r w:rsidRPr="00FA061A">
      <w:t xml:space="preserve"> do SWZ</w:t>
    </w:r>
  </w:p>
  <w:p w14:paraId="5BAD3A9C" w14:textId="77777777" w:rsidR="00CF79D9" w:rsidRDefault="00CF79D9" w:rsidP="004B23DA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CxFKqaiTxk/x" int2:id="ArPxzYf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BA4D0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ZAHEADE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MZAHEADE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591651"/>
    <w:multiLevelType w:val="multilevel"/>
    <w:tmpl w:val="8A72D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20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000A5"/>
    <w:multiLevelType w:val="multilevel"/>
    <w:tmpl w:val="B2FC0B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C94AC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49332E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F0838"/>
    <w:multiLevelType w:val="hybridMultilevel"/>
    <w:tmpl w:val="ED1E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4B7E"/>
    <w:multiLevelType w:val="multilevel"/>
    <w:tmpl w:val="D4683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F60634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95446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F181E"/>
    <w:multiLevelType w:val="hybridMultilevel"/>
    <w:tmpl w:val="D9902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8B1"/>
    <w:multiLevelType w:val="multilevel"/>
    <w:tmpl w:val="CA20A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5124C"/>
    <w:multiLevelType w:val="hybridMultilevel"/>
    <w:tmpl w:val="2AF4614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1485878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A3602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7B3A70"/>
    <w:multiLevelType w:val="multilevel"/>
    <w:tmpl w:val="0F1E5988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/>
        <w:i/>
      </w:rPr>
    </w:lvl>
    <w:lvl w:ilvl="1">
      <w:start w:val="6"/>
      <w:numFmt w:val="decimal"/>
      <w:lvlText w:val="%1.%2"/>
      <w:lvlJc w:val="left"/>
      <w:pPr>
        <w:ind w:left="1092" w:hanging="480"/>
      </w:pPr>
      <w:rPr>
        <w:rFonts w:ascii="Times New Roman" w:hAnsi="Times New Roman" w:hint="default"/>
        <w:b/>
        <w:i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="Times New Roman" w:hAnsi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="Times New Roman" w:hAnsi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="Times New Roman" w:hAnsi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="Times New Roman" w:hAnsi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ascii="Times New Roman" w:hAnsi="Times New Roman" w:hint="default"/>
        <w:b/>
        <w:i/>
      </w:rPr>
    </w:lvl>
  </w:abstractNum>
  <w:abstractNum w:abstractNumId="18" w15:restartNumberingAfterBreak="0">
    <w:nsid w:val="54F619DD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629773F"/>
    <w:multiLevelType w:val="hybridMultilevel"/>
    <w:tmpl w:val="158A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F346D"/>
    <w:multiLevelType w:val="multilevel"/>
    <w:tmpl w:val="F7AC057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E655E85"/>
    <w:multiLevelType w:val="hybridMultilevel"/>
    <w:tmpl w:val="DF2EABA6"/>
    <w:lvl w:ilvl="0" w:tplc="E2F8D766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65E1D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9546FC"/>
    <w:multiLevelType w:val="multilevel"/>
    <w:tmpl w:val="0B1221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2690328">
    <w:abstractNumId w:val="19"/>
    <w:lvlOverride w:ilvl="0">
      <w:startOverride w:val="1"/>
    </w:lvlOverride>
  </w:num>
  <w:num w:numId="2" w16cid:durableId="93014872">
    <w:abstractNumId w:val="15"/>
    <w:lvlOverride w:ilvl="0">
      <w:startOverride w:val="1"/>
    </w:lvlOverride>
  </w:num>
  <w:num w:numId="3" w16cid:durableId="1208028557">
    <w:abstractNumId w:val="8"/>
  </w:num>
  <w:num w:numId="4" w16cid:durableId="1913008690">
    <w:abstractNumId w:val="0"/>
  </w:num>
  <w:num w:numId="5" w16cid:durableId="1699042845">
    <w:abstractNumId w:val="22"/>
  </w:num>
  <w:num w:numId="6" w16cid:durableId="637077332">
    <w:abstractNumId w:val="11"/>
  </w:num>
  <w:num w:numId="7" w16cid:durableId="230820940">
    <w:abstractNumId w:val="2"/>
  </w:num>
  <w:num w:numId="8" w16cid:durableId="1688092506">
    <w:abstractNumId w:val="14"/>
  </w:num>
  <w:num w:numId="9" w16cid:durableId="501623844">
    <w:abstractNumId w:val="13"/>
  </w:num>
  <w:num w:numId="10" w16cid:durableId="1849564723">
    <w:abstractNumId w:val="6"/>
  </w:num>
  <w:num w:numId="11" w16cid:durableId="523323682">
    <w:abstractNumId w:val="16"/>
  </w:num>
  <w:num w:numId="12" w16cid:durableId="1790736370">
    <w:abstractNumId w:val="4"/>
  </w:num>
  <w:num w:numId="13" w16cid:durableId="1534416834">
    <w:abstractNumId w:val="9"/>
  </w:num>
  <w:num w:numId="14" w16cid:durableId="1293755549">
    <w:abstractNumId w:val="23"/>
  </w:num>
  <w:num w:numId="15" w16cid:durableId="498929252">
    <w:abstractNumId w:val="5"/>
  </w:num>
  <w:num w:numId="16" w16cid:durableId="1744839687">
    <w:abstractNumId w:val="20"/>
  </w:num>
  <w:num w:numId="17" w16cid:durableId="461114397">
    <w:abstractNumId w:val="24"/>
  </w:num>
  <w:num w:numId="18" w16cid:durableId="706879901">
    <w:abstractNumId w:val="21"/>
  </w:num>
  <w:num w:numId="19" w16cid:durableId="1677417410">
    <w:abstractNumId w:val="1"/>
  </w:num>
  <w:num w:numId="20" w16cid:durableId="43719108">
    <w:abstractNumId w:val="18"/>
  </w:num>
  <w:num w:numId="21" w16cid:durableId="189538296">
    <w:abstractNumId w:val="3"/>
  </w:num>
  <w:num w:numId="22" w16cid:durableId="1230385934">
    <w:abstractNumId w:val="17"/>
  </w:num>
  <w:num w:numId="23" w16cid:durableId="677193129">
    <w:abstractNumId w:val="10"/>
  </w:num>
  <w:num w:numId="24" w16cid:durableId="977077305">
    <w:abstractNumId w:val="7"/>
  </w:num>
  <w:num w:numId="25" w16cid:durableId="41709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ocumentProtection w:edit="readOnly" w:enforcement="1" w:cryptProviderType="rsaAES" w:cryptAlgorithmClass="hash" w:cryptAlgorithmType="typeAny" w:cryptAlgorithmSid="14" w:cryptSpinCount="100000" w:hash="/oFD+ACWToHEDGK6T6zcWp7vTcnBDmSqKLYjllxu6DFJea/SG1c1jo1bfPG53MROYD8PVrscrOjHZxPw+Lo3qw==" w:salt="nqLJl+InNstoyFnUY7nC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D9"/>
    <w:rsid w:val="00087280"/>
    <w:rsid w:val="000D1F18"/>
    <w:rsid w:val="00100F40"/>
    <w:rsid w:val="00174F12"/>
    <w:rsid w:val="001A7036"/>
    <w:rsid w:val="001C7DA7"/>
    <w:rsid w:val="003116E2"/>
    <w:rsid w:val="00313A57"/>
    <w:rsid w:val="0036136F"/>
    <w:rsid w:val="00467445"/>
    <w:rsid w:val="004B133A"/>
    <w:rsid w:val="00504A40"/>
    <w:rsid w:val="00584178"/>
    <w:rsid w:val="005B3DA4"/>
    <w:rsid w:val="005C7464"/>
    <w:rsid w:val="005E400C"/>
    <w:rsid w:val="005F51AE"/>
    <w:rsid w:val="006B51DE"/>
    <w:rsid w:val="006D582B"/>
    <w:rsid w:val="007142F2"/>
    <w:rsid w:val="00807EDF"/>
    <w:rsid w:val="00852CA6"/>
    <w:rsid w:val="008F033E"/>
    <w:rsid w:val="008F384A"/>
    <w:rsid w:val="008F679C"/>
    <w:rsid w:val="009E3BE2"/>
    <w:rsid w:val="00A47136"/>
    <w:rsid w:val="00AA5CAC"/>
    <w:rsid w:val="00B5417E"/>
    <w:rsid w:val="00BB7D29"/>
    <w:rsid w:val="00BC5C59"/>
    <w:rsid w:val="00C005F0"/>
    <w:rsid w:val="00CC0323"/>
    <w:rsid w:val="00CC0426"/>
    <w:rsid w:val="00CF79D9"/>
    <w:rsid w:val="00D67303"/>
    <w:rsid w:val="00DF3B2B"/>
    <w:rsid w:val="00E72257"/>
    <w:rsid w:val="00F63399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D3643"/>
  <w15:docId w15:val="{E2E7E46A-9C32-4EC5-BAD7-4BE9879E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0">
    <w:name w:val="heading 1"/>
    <w:basedOn w:val="Normalny"/>
    <w:next w:val="Normalny"/>
    <w:link w:val="Nagwek1Znak"/>
    <w:uiPriority w:val="9"/>
    <w:qFormat/>
    <w:rsid w:val="009A28B2"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A28B2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A28B2"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A28B2"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A28B2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A28B2"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A28B2"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0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28B2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28B2"/>
    <w:rPr>
      <w:rFonts w:ascii="Times New Roman" w:eastAsia="Times New Roman" w:hAnsi="Times New Roman" w:cs="Times New Roman"/>
      <w:b/>
      <w:i/>
      <w:szCs w:val="24"/>
      <w:shd w:val="pct15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28B2"/>
    <w:rPr>
      <w:rFonts w:ascii="Times New Roman" w:eastAsia="Times New Roman" w:hAnsi="Times New Roman" w:cs="Times New Roman"/>
      <w:b/>
      <w:szCs w:val="24"/>
      <w:shd w:val="pct15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A28B2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A28B2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A28B2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A28B2"/>
    <w:rPr>
      <w:rFonts w:ascii="Times New Roman" w:eastAsia="Times New Roman" w:hAnsi="Times New Roman" w:cs="Times New Roman"/>
      <w:b/>
      <w:bCs/>
      <w:color w:val="FF0000"/>
      <w:szCs w:val="24"/>
      <w:lang w:eastAsia="pl-PL"/>
    </w:rPr>
  </w:style>
  <w:style w:type="paragraph" w:styleId="Nagwek">
    <w:name w:val="header"/>
    <w:basedOn w:val="Normalny"/>
    <w:link w:val="NagwekZnak"/>
    <w:rsid w:val="009A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A28B2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28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A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A28B2"/>
    <w:pPr>
      <w:tabs>
        <w:tab w:val="left" w:pos="720"/>
      </w:tabs>
    </w:pPr>
    <w:rPr>
      <w:b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28B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Ela">
    <w:name w:val="Ela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A28B2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A28B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A28B2"/>
    <w:pPr>
      <w:ind w:left="850" w:hanging="425"/>
    </w:pPr>
  </w:style>
  <w:style w:type="paragraph" w:styleId="Tekstblokowy">
    <w:name w:val="Block Text"/>
    <w:basedOn w:val="Normalny"/>
    <w:semiHidden/>
    <w:rsid w:val="009A28B2"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uiPriority w:val="35"/>
    <w:qFormat/>
    <w:rsid w:val="009A28B2"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link w:val="TekstpodstawowywcityZnak"/>
    <w:semiHidden/>
    <w:rsid w:val="009A28B2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28B2"/>
    <w:rPr>
      <w:rFonts w:ascii="Times New Roman" w:eastAsia="Times New Roman" w:hAnsi="Times New Roman" w:cs="Times New Roman"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28B2"/>
    <w:pPr>
      <w:ind w:left="225" w:hanging="2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A28B2"/>
    <w:pPr>
      <w:ind w:left="180" w:hanging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uiPriority w:val="99"/>
    <w:rsid w:val="009A28B2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9A28B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9A28B2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rsid w:val="009A28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9A28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Lista">
    <w:name w:val="List"/>
    <w:basedOn w:val="Normalny"/>
    <w:semiHidden/>
    <w:unhideWhenUsed/>
    <w:rsid w:val="009A28B2"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A28B2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tandardowy0">
    <w:name w:val="Standardowy.+"/>
    <w:rsid w:val="009A28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tekst">
    <w:name w:val="tekst"/>
    <w:basedOn w:val="Normalny"/>
    <w:rsid w:val="009A28B2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rsid w:val="009A28B2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customStyle="1" w:styleId="gog">
    <w:name w:val="gog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A28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A28B2"/>
    <w:rPr>
      <w:vertAlign w:val="superscript"/>
    </w:rPr>
  </w:style>
  <w:style w:type="paragraph" w:customStyle="1" w:styleId="Akapit">
    <w:name w:val="Akapit"/>
    <w:basedOn w:val="Normalny"/>
    <w:rsid w:val="009A28B2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link w:val="TytuZnak"/>
    <w:qFormat/>
    <w:rsid w:val="009A28B2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A28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28">
    <w:name w:val="xl28"/>
    <w:basedOn w:val="Normalny"/>
    <w:rsid w:val="009A28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rsid w:val="009A28B2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paragraph" w:customStyle="1" w:styleId="ProPublico">
    <w:name w:val="ProPublico"/>
    <w:rsid w:val="009A28B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B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tekst">
    <w:name w:val="Standardowy.tekst"/>
    <w:rsid w:val="009A28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8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A28B2"/>
    <w:rPr>
      <w:vertAlign w:val="superscript"/>
    </w:rPr>
  </w:style>
  <w:style w:type="paragraph" w:customStyle="1" w:styleId="Tekstpodstawowy21">
    <w:name w:val="Tekst podstawowy 21"/>
    <w:basedOn w:val="Normalny"/>
    <w:rsid w:val="009A28B2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9A28B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Data wydania,CW_Lista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9A28B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2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28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9A28B2"/>
    <w:pPr>
      <w:spacing w:before="120"/>
    </w:pPr>
    <w:rPr>
      <w:szCs w:val="20"/>
    </w:rPr>
  </w:style>
  <w:style w:type="paragraph" w:customStyle="1" w:styleId="xl89">
    <w:name w:val="xl89"/>
    <w:basedOn w:val="Normalny"/>
    <w:rsid w:val="009A28B2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9A28B2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9A28B2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9A28B2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A28B2"/>
    <w:rPr>
      <w:b/>
      <w:i/>
      <w:spacing w:val="0"/>
    </w:rPr>
  </w:style>
  <w:style w:type="paragraph" w:customStyle="1" w:styleId="Text1">
    <w:name w:val="Text 1"/>
    <w:basedOn w:val="Normalny"/>
    <w:rsid w:val="009A28B2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A28B2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A28B2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A28B2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A28B2"/>
    <w:pPr>
      <w:numPr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A28B2"/>
    <w:pPr>
      <w:numPr>
        <w:ilvl w:val="1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A28B2"/>
    <w:pPr>
      <w:numPr>
        <w:ilvl w:val="2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A28B2"/>
    <w:pPr>
      <w:numPr>
        <w:ilvl w:val="3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A28B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0"/>
    <w:rsid w:val="009A28B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A28B2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9A28B2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Data wydania Znak,CW_Lista Znak,Nagłowek 3 Znak,Numerowanie Znak,L1 Znak,Preambuła Znak,Akapit z listą BS Znak,Kolorowa lista — akcent 11 Znak"/>
    <w:link w:val="Akapitzlist"/>
    <w:uiPriority w:val="34"/>
    <w:qFormat/>
    <w:locked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9A28B2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8B2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Default">
    <w:name w:val="Default"/>
    <w:qFormat/>
    <w:rsid w:val="009A28B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table" w:styleId="rednialista2akcent1">
    <w:name w:val="Medium List 2 Accent 1"/>
    <w:basedOn w:val="Standardowy"/>
    <w:uiPriority w:val="66"/>
    <w:rsid w:val="009A28B2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l-PL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mprintuniqueid">
    <w:name w:val="imprintuniqueid"/>
    <w:basedOn w:val="Domylnaczcionkaakapitu"/>
    <w:rsid w:val="009A28B2"/>
  </w:style>
  <w:style w:type="paragraph" w:customStyle="1" w:styleId="Akapitzlist1">
    <w:name w:val="Akapit z listą1"/>
    <w:basedOn w:val="Normalny"/>
    <w:qFormat/>
    <w:rsid w:val="009A28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A28B2"/>
  </w:style>
  <w:style w:type="character" w:styleId="Numerstrony">
    <w:name w:val="page number"/>
    <w:basedOn w:val="Domylnaczcionkaakapitu"/>
    <w:rsid w:val="009A28B2"/>
  </w:style>
  <w:style w:type="paragraph" w:styleId="Mapadokumentu">
    <w:name w:val="Document Map"/>
    <w:basedOn w:val="Normalny"/>
    <w:link w:val="MapadokumentuZnak"/>
    <w:semiHidden/>
    <w:rsid w:val="009A28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A28B2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MZA">
    <w:name w:val="MZA"/>
    <w:basedOn w:val="Normalny"/>
    <w:rsid w:val="009A28B2"/>
    <w:rPr>
      <w:sz w:val="26"/>
      <w:szCs w:val="20"/>
    </w:rPr>
  </w:style>
  <w:style w:type="character" w:styleId="UyteHipercze">
    <w:name w:val="FollowedHyperlink"/>
    <w:uiPriority w:val="99"/>
    <w:semiHidden/>
    <w:rsid w:val="009A28B2"/>
    <w:rPr>
      <w:color w:val="800080"/>
      <w:u w:val="single"/>
    </w:rPr>
  </w:style>
  <w:style w:type="character" w:styleId="Pogrubienie">
    <w:name w:val="Strong"/>
    <w:qFormat/>
    <w:rsid w:val="009A28B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A28B2"/>
  </w:style>
  <w:style w:type="table" w:customStyle="1" w:styleId="Tabela-Siatka2">
    <w:name w:val="Tabela - Siatka2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rsid w:val="009A28B2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9A28B2"/>
    <w:pPr>
      <w:spacing w:after="100" w:line="276" w:lineRule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9A28B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9A28B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9A28B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9A28B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9A28B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9A28B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9A28B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ela-MZA">
    <w:name w:val="Tabela-MZA"/>
    <w:basedOn w:val="Tabela-Siatka"/>
    <w:uiPriority w:val="99"/>
    <w:rsid w:val="009A28B2"/>
    <w:rPr>
      <w:rFonts w:ascii="Book Antiqua" w:eastAsia="Calibri" w:hAnsi="Book Antiqua"/>
    </w:rPr>
    <w:tblPr/>
    <w:tblStylePr w:type="firstRow">
      <w:pPr>
        <w:jc w:val="center"/>
      </w:pPr>
      <w:rPr>
        <w:rFonts w:ascii="Book Antiqua" w:hAnsi="Book Antiqua"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00000"/>
      </w:tcPr>
    </w:tblStylePr>
  </w:style>
  <w:style w:type="character" w:customStyle="1" w:styleId="SQLkomentarz">
    <w:name w:val="SQL komentarz"/>
    <w:uiPriority w:val="1"/>
    <w:qFormat/>
    <w:rsid w:val="009A28B2"/>
    <w:rPr>
      <w:rFonts w:ascii="Courier New" w:eastAsia="Calibri" w:hAnsi="Courier New" w:cs="Courier New"/>
      <w:noProof/>
      <w:color w:val="008000"/>
      <w:sz w:val="20"/>
      <w:szCs w:val="20"/>
      <w:lang w:eastAsia="en-US"/>
    </w:rPr>
  </w:style>
  <w:style w:type="character" w:customStyle="1" w:styleId="SQLtekst">
    <w:name w:val="SQL tekst"/>
    <w:uiPriority w:val="1"/>
    <w:qFormat/>
    <w:rsid w:val="009A28B2"/>
    <w:rPr>
      <w:rFonts w:ascii="Courier New" w:eastAsia="Calibri" w:hAnsi="Courier New" w:cs="Courier New"/>
      <w:noProof/>
      <w:color w:val="FF0000"/>
      <w:sz w:val="20"/>
      <w:szCs w:val="20"/>
      <w:lang w:eastAsia="en-US"/>
    </w:rPr>
  </w:style>
  <w:style w:type="character" w:customStyle="1" w:styleId="SQLkomenda">
    <w:name w:val="SQL komenda"/>
    <w:uiPriority w:val="1"/>
    <w:qFormat/>
    <w:rsid w:val="009A28B2"/>
    <w:rPr>
      <w:rFonts w:ascii="Courier New" w:eastAsia="Calibri" w:hAnsi="Courier New" w:cs="Courier New"/>
      <w:noProof/>
      <w:color w:val="0000FF"/>
      <w:sz w:val="20"/>
      <w:szCs w:val="20"/>
      <w:lang w:eastAsia="en-US"/>
    </w:rPr>
  </w:style>
  <w:style w:type="paragraph" w:customStyle="1" w:styleId="SQL">
    <w:name w:val="SQL"/>
    <w:basedOn w:val="Normalny"/>
    <w:qFormat/>
    <w:rsid w:val="009A28B2"/>
    <w:pPr>
      <w:keepNext/>
      <w:keepLines/>
      <w:autoSpaceDE w:val="0"/>
      <w:autoSpaceDN w:val="0"/>
      <w:adjustRightInd w:val="0"/>
      <w:jc w:val="both"/>
    </w:pPr>
    <w:rPr>
      <w:rFonts w:ascii="Courier New" w:eastAsia="Calibri" w:hAnsi="Courier New" w:cs="Courier New"/>
      <w:noProof/>
      <w:szCs w:val="20"/>
      <w:lang w:eastAsia="en-US"/>
    </w:rPr>
  </w:style>
  <w:style w:type="character" w:customStyle="1" w:styleId="SQLfunkcja">
    <w:name w:val="SQL funkcja"/>
    <w:uiPriority w:val="1"/>
    <w:qFormat/>
    <w:rsid w:val="009A28B2"/>
    <w:rPr>
      <w:rFonts w:ascii="Courier" w:eastAsia="Calibri" w:hAnsi="Courier" w:cs="Courier New"/>
      <w:noProof/>
      <w:color w:val="FF00FF"/>
      <w:sz w:val="16"/>
      <w:szCs w:val="16"/>
      <w:lang w:eastAsia="en-US"/>
    </w:rPr>
  </w:style>
  <w:style w:type="table" w:customStyle="1" w:styleId="MZA-tabela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Book Antiqua" w:hAnsi="Book Antiqua"/>
        <w:b/>
        <w:i/>
        <w:color w:val="FFFFFF"/>
        <w:sz w:val="24"/>
      </w:rPr>
      <w:tblPr/>
      <w:tcPr>
        <w:shd w:val="clear" w:color="auto" w:fill="C00000"/>
      </w:tcPr>
    </w:tblStylePr>
    <w:tblStylePr w:type="firstCol">
      <w:rPr>
        <w:rFonts w:ascii="Book Antiqua" w:hAnsi="Book Antiqua"/>
        <w:sz w:val="20"/>
      </w:rPr>
      <w:tblPr/>
      <w:tcPr>
        <w:shd w:val="clear" w:color="auto" w:fill="FFFFCC"/>
      </w:tcPr>
    </w:tblStylePr>
  </w:style>
  <w:style w:type="table" w:customStyle="1" w:styleId="MZA-Tabela0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color w:val="FFFFFF"/>
        <w:sz w:val="24"/>
      </w:rPr>
      <w:tblPr/>
      <w:trPr>
        <w:tblHeader/>
      </w:trPr>
      <w:tcPr>
        <w:shd w:val="clear" w:color="auto" w:fill="C00000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color w:val="auto"/>
      </w:rPr>
      <w:tblPr/>
      <w:tcPr>
        <w:shd w:val="clear" w:color="auto" w:fill="C0504D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table" w:customStyle="1" w:styleId="MZATABLE">
    <w:name w:val="MZA_TABLE"/>
    <w:basedOn w:val="Standardowy"/>
    <w:uiPriority w:val="99"/>
    <w:rsid w:val="009A28B2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i w:val="0"/>
        <w:color w:val="FFFFFF"/>
      </w:rPr>
      <w:tblPr/>
      <w:tcPr>
        <w:shd w:val="clear" w:color="auto" w:fill="C00000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character" w:styleId="Odwoanieintensywne">
    <w:name w:val="Intense Reference"/>
    <w:uiPriority w:val="32"/>
    <w:qFormat/>
    <w:rsid w:val="009A28B2"/>
    <w:rPr>
      <w:b/>
      <w:bCs/>
      <w:smallCaps/>
      <w:color w:val="C0504D"/>
      <w:spacing w:val="5"/>
      <w:u w:val="single"/>
    </w:rPr>
  </w:style>
  <w:style w:type="character" w:customStyle="1" w:styleId="Domylnaczcionkaakapitu1">
    <w:name w:val="Domyślna czcionka akapitu1"/>
    <w:rsid w:val="009A28B2"/>
  </w:style>
  <w:style w:type="paragraph" w:customStyle="1" w:styleId="Nagwek1">
    <w:name w:val="Nagłówek1"/>
    <w:basedOn w:val="Normalny"/>
    <w:rsid w:val="009A28B2"/>
    <w:pPr>
      <w:numPr>
        <w:numId w:val="4"/>
      </w:numPr>
      <w:tabs>
        <w:tab w:val="center" w:pos="4536"/>
        <w:tab w:val="right" w:pos="9072"/>
      </w:tabs>
      <w:suppressAutoHyphens/>
      <w:spacing w:before="120" w:after="120"/>
      <w:jc w:val="both"/>
    </w:pPr>
    <w:rPr>
      <w:rFonts w:ascii="Courier" w:hAnsi="Courier"/>
      <w:kern w:val="1"/>
      <w:sz w:val="36"/>
      <w:szCs w:val="36"/>
      <w:lang w:eastAsia="ar-SA"/>
    </w:rPr>
  </w:style>
  <w:style w:type="paragraph" w:customStyle="1" w:styleId="MZAHEADER2">
    <w:name w:val="MZA_HEADER2"/>
    <w:basedOn w:val="Nagwek2"/>
    <w:next w:val="Normalny"/>
    <w:qFormat/>
    <w:rsid w:val="009A28B2"/>
    <w:pPr>
      <w:keepLines/>
      <w:numPr>
        <w:ilvl w:val="1"/>
        <w:numId w:val="4"/>
      </w:numPr>
      <w:tabs>
        <w:tab w:val="left" w:pos="851"/>
        <w:tab w:val="left" w:pos="1710"/>
      </w:tabs>
      <w:suppressAutoHyphens/>
      <w:spacing w:before="600" w:after="240"/>
      <w:jc w:val="both"/>
    </w:pPr>
    <w:rPr>
      <w:rFonts w:ascii="Courier New" w:hAnsi="Courier New"/>
      <w:bCs w:val="0"/>
      <w:i/>
      <w:kern w:val="1"/>
      <w:sz w:val="32"/>
      <w:szCs w:val="28"/>
      <w:lang w:eastAsia="ar-SA"/>
    </w:rPr>
  </w:style>
  <w:style w:type="paragraph" w:customStyle="1" w:styleId="MZAHEADER3">
    <w:name w:val="MZA_HEADER3"/>
    <w:basedOn w:val="Nagwek3"/>
    <w:next w:val="Normalny"/>
    <w:qFormat/>
    <w:rsid w:val="009A28B2"/>
    <w:pPr>
      <w:keepLines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720"/>
        <w:tab w:val="left" w:pos="1854"/>
      </w:tabs>
      <w:suppressAutoHyphens/>
      <w:spacing w:before="480" w:after="240"/>
      <w:ind w:left="1434"/>
      <w:jc w:val="both"/>
    </w:pPr>
    <w:rPr>
      <w:rFonts w:ascii="Calibri" w:hAnsi="Calibri"/>
      <w:b w:val="0"/>
      <w:i w:val="0"/>
      <w:kern w:val="1"/>
      <w:lang w:eastAsia="ar-SA"/>
    </w:rPr>
  </w:style>
  <w:style w:type="character" w:styleId="Tekstzastpczy">
    <w:name w:val="Placeholder Text"/>
    <w:uiPriority w:val="99"/>
    <w:semiHidden/>
    <w:rsid w:val="009A28B2"/>
    <w:rPr>
      <w:color w:val="808080"/>
    </w:rPr>
  </w:style>
  <w:style w:type="character" w:customStyle="1" w:styleId="SourceText">
    <w:name w:val="Source Text"/>
    <w:qFormat/>
    <w:rsid w:val="009A28B2"/>
    <w:rPr>
      <w:rFonts w:ascii="Liberation Mono" w:eastAsia="Liberation Mono" w:hAnsi="Liberation Mono" w:cs="Liberation Mono"/>
    </w:rPr>
  </w:style>
  <w:style w:type="paragraph" w:styleId="Bezodstpw">
    <w:name w:val="No Spacing"/>
    <w:uiPriority w:val="1"/>
    <w:qFormat/>
    <w:rsid w:val="00A10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23333333333333333333333333333333333333333333222222222222222222222222222222.vsd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46D3C-8199-44B5-84DF-400C7BAB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245AA-7ED6-4883-B806-47469F99F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955166-18E1-47E7-ACB5-011A3B52E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F4025-5620-440E-B0BF-A55C5764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41</Pages>
  <Words>15482</Words>
  <Characters>92898</Characters>
  <Application>Microsoft Office Word</Application>
  <DocSecurity>8</DocSecurity>
  <Lines>774</Lines>
  <Paragraphs>216</Paragraphs>
  <ScaleCrop>false</ScaleCrop>
  <Company/>
  <LinksUpToDate>false</LinksUpToDate>
  <CharactersWithSpaces>108164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Wiechecki</dc:creator>
  <cp:keywords/>
  <cp:lastModifiedBy>Adam Bartosinski</cp:lastModifiedBy>
  <cp:revision>32</cp:revision>
  <dcterms:created xsi:type="dcterms:W3CDTF">2025-03-20T11:00:00Z</dcterms:created>
  <dcterms:modified xsi:type="dcterms:W3CDTF">2025-05-21T08:58:00Z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2024-07-19T12:34:39Z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2ec60bf2-165d-406c-bf6b-03255971be94</vt:lpwstr>
  </property>
  <property fmtid="{D5CDD505-2E9C-101B-9397-08002B2CF9AE}" pid="8" name="MSIP_Label_83111ddc-201b-48ec-9d88-f7ed82f0a311_ContentBits">
    <vt:lpwstr>0</vt:lpwstr>
  </property>
  <property fmtid="{D5CDD505-2E9C-101B-9397-08002B2CF9AE}" pid="9" name="ContentTypeId">
    <vt:lpwstr>0x0101003E23E07FBBBA4A428C9DD7FC03EDE5A4</vt:lpwstr>
  </property>
  <property fmtid="{D5CDD505-2E9C-101B-9397-08002B2CF9AE}" pid="10" name="Order">
    <vt:r8>66200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