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866A4" w14:textId="77777777" w:rsidR="00531EAD" w:rsidRPr="00531EAD" w:rsidRDefault="00531EAD" w:rsidP="00531EAD">
      <w:pPr>
        <w:spacing w:after="4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31EAD">
        <w:rPr>
          <w:rFonts w:ascii="Times New Roman" w:eastAsia="Times New Roman" w:hAnsi="Times New Roman" w:cs="Times New Roman"/>
          <w:lang w:eastAsia="pl-PL"/>
        </w:rPr>
        <w:t>Załącznik nr 1.7.1 do SWZ</w:t>
      </w:r>
    </w:p>
    <w:p w14:paraId="214866A5" w14:textId="77777777" w:rsidR="00531EAD" w:rsidRPr="00531EAD" w:rsidRDefault="00531EAD" w:rsidP="00531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4866A6" w14:textId="2924BE3A" w:rsidR="00531EAD" w:rsidRPr="00531EAD" w:rsidRDefault="00531EAD" w:rsidP="00531EAD">
      <w:pPr>
        <w:keepNext/>
        <w:tabs>
          <w:tab w:val="left" w:pos="708"/>
        </w:tabs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color w:val="000000"/>
          <w:lang w:eastAsia="pl-PL"/>
        </w:rPr>
      </w:pPr>
      <w:r w:rsidRPr="00531EAD">
        <w:rPr>
          <w:rFonts w:ascii="Times New Roman" w:eastAsia="Times New Roman" w:hAnsi="Times New Roman" w:cs="Times New Roman"/>
          <w:bCs/>
          <w:color w:val="000000"/>
          <w:lang w:eastAsia="pl-PL"/>
        </w:rPr>
        <w:t>postępowanie numer</w:t>
      </w:r>
      <w:r w:rsidRPr="00531EAD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="00105FCC">
        <w:rPr>
          <w:rFonts w:ascii="Times New Roman" w:eastAsia="Times New Roman" w:hAnsi="Times New Roman" w:cs="Times New Roman"/>
          <w:b/>
          <w:color w:val="000000"/>
          <w:lang w:eastAsia="pl-PL"/>
        </w:rPr>
        <w:t>64</w:t>
      </w:r>
      <w:r w:rsidRPr="00531EAD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105FCC">
        <w:rPr>
          <w:rFonts w:ascii="Times New Roman" w:eastAsia="Times New Roman" w:hAnsi="Times New Roman" w:cs="Times New Roman"/>
          <w:b/>
          <w:color w:val="000000"/>
          <w:lang w:eastAsia="pl-PL"/>
        </w:rPr>
        <w:t>NT</w:t>
      </w:r>
      <w:r w:rsidRPr="00531EAD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105FCC">
        <w:rPr>
          <w:rFonts w:ascii="Times New Roman" w:eastAsia="Times New Roman" w:hAnsi="Times New Roman" w:cs="Times New Roman"/>
          <w:b/>
          <w:color w:val="000000"/>
          <w:lang w:eastAsia="pl-PL"/>
        </w:rPr>
        <w:t>AB</w:t>
      </w:r>
      <w:r w:rsidRPr="00531EAD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105FCC">
        <w:rPr>
          <w:rFonts w:ascii="Times New Roman" w:eastAsia="Times New Roman" w:hAnsi="Times New Roman" w:cs="Times New Roman"/>
          <w:b/>
          <w:color w:val="000000"/>
          <w:lang w:eastAsia="pl-PL"/>
        </w:rPr>
        <w:t>23</w:t>
      </w:r>
    </w:p>
    <w:p w14:paraId="214866A7" w14:textId="77777777" w:rsidR="00531EAD" w:rsidRPr="00531EAD" w:rsidRDefault="00531EAD" w:rsidP="00531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OPIS TECHNICZNY OFEROWANEGO AUTOBUSU KLASY MAXI</w:t>
      </w:r>
    </w:p>
    <w:p w14:paraId="214866A8" w14:textId="77777777" w:rsidR="00531EAD" w:rsidRPr="00531EAD" w:rsidRDefault="00531EAD" w:rsidP="00531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531EAD" w:rsidRPr="00531EAD" w14:paraId="214866AB" w14:textId="77777777" w:rsidTr="00352725">
        <w:trPr>
          <w:cantSplit/>
          <w:trHeight w:val="424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9" w14:textId="77777777" w:rsidR="00531EAD" w:rsidRPr="00531EAD" w:rsidRDefault="00531EAD" w:rsidP="00531EAD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Skrócony opis techniczny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531EAD" w:rsidRPr="00531EAD" w14:paraId="214866B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C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14866AD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producent:</w:t>
            </w:r>
          </w:p>
          <w:p w14:paraId="214866A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typ:</w:t>
            </w:r>
          </w:p>
          <w:p w14:paraId="214866A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0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B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2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 centralny / silniki zintegrowane z osią napędową</w:t>
            </w:r>
          </w:p>
          <w:p w14:paraId="214866B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liczba, układ, </w:t>
            </w:r>
          </w:p>
          <w:p w14:paraId="214866B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moc nominalna / maks., </w:t>
            </w:r>
          </w:p>
          <w:p w14:paraId="214866B5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maks.,</w:t>
            </w:r>
          </w:p>
          <w:p w14:paraId="214866B6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zasilania,</w:t>
            </w:r>
          </w:p>
          <w:p w14:paraId="214866B7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zabudowy, sposób przeniesienia napędu: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8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A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214866BB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14866BC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konstrukcja, usytuowanie w autobusie, </w:t>
            </w:r>
          </w:p>
          <w:p w14:paraId="214866BD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 akumulatorów (kWh), napięcie nominalne (V), napięcie akumulatorów pod koniec rozładowania (V), sprawność akumulatorów (%, kWh),</w:t>
            </w:r>
          </w:p>
          <w:p w14:paraId="214866B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 w 2h),</w:t>
            </w:r>
          </w:p>
          <w:p w14:paraId="214866B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cykli ładowania w okresie gwarancji, </w:t>
            </w:r>
          </w:p>
          <w:p w14:paraId="214866C0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gwarantowana pojemność akumulatorów po osiągnięciu liczby cykli ładowania: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1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3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kierowana (przednia)                         </w:t>
            </w:r>
          </w:p>
          <w:p w14:paraId="214866C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</w:t>
            </w:r>
          </w:p>
          <w:p w14:paraId="214866C5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6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8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napędowa (tylna)                               </w:t>
            </w:r>
          </w:p>
          <w:p w14:paraId="214866C9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14866CA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B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D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Szyby ściany przedniej nadwozia</w:t>
            </w:r>
          </w:p>
          <w:p w14:paraId="214866C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podział na części: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F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1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otwierane w przestrzeni pasażerskiej</w:t>
            </w:r>
          </w:p>
          <w:p w14:paraId="214866D2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otwieranie,</w:t>
            </w:r>
          </w:p>
          <w:p w14:paraId="214866D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przed samoczynną zmianą położenia,</w:t>
            </w:r>
          </w:p>
          <w:p w14:paraId="214866D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blokada w pozycji zamkniętej: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5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7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Poszycia zewnętrzne nadwozia</w:t>
            </w:r>
          </w:p>
          <w:p w14:paraId="214866D8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materiały, </w:t>
            </w:r>
          </w:p>
          <w:p w14:paraId="214866D9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 na części poszycia ścian bocznych: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C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Szkielet nadwozia i podwozia</w:t>
            </w:r>
          </w:p>
          <w:p w14:paraId="214866DD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podstawowe materiały, </w:t>
            </w:r>
          </w:p>
          <w:p w14:paraId="214866D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zabezpieczenie antykorozyjne, </w:t>
            </w:r>
          </w:p>
          <w:p w14:paraId="214866D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wymogi konserwacji w całym okresie eksploatacji: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0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5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2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Kabina kierowcy</w:t>
            </w:r>
          </w:p>
          <w:p w14:paraId="214866E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wejście dla kierowcy: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4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8" w14:textId="77777777" w:rsidTr="00352725">
        <w:trPr>
          <w:cantSplit/>
          <w:trHeight w:val="259"/>
        </w:trPr>
        <w:tc>
          <w:tcPr>
            <w:tcW w:w="4992" w:type="dxa"/>
            <w:tcBorders>
              <w:top w:val="single" w:sz="4" w:space="0" w:color="auto"/>
            </w:tcBorders>
          </w:tcPr>
          <w:p w14:paraId="214866E6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214866E7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C" w14:textId="77777777" w:rsidTr="00E90D32">
        <w:trPr>
          <w:cantSplit/>
          <w:trHeight w:val="233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E9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214866E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4866EB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6F0" w14:textId="77777777" w:rsidTr="00E90D32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866ED" w14:textId="77777777" w:rsidR="00E90D32" w:rsidRPr="00531EAD" w:rsidRDefault="00E90D32" w:rsidP="00531EAD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4866E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4" w14:textId="77777777" w:rsidTr="00E90D32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70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0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0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0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1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21486726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8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A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2148672B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C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D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E90D32" w:rsidRPr="00531EAD" w14:paraId="2148673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F" w14:textId="77777777" w:rsidR="00E90D32" w:rsidRPr="00531EAD" w:rsidRDefault="00E90D32" w:rsidP="00BE2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miejsc pasażerskich stojących obliczona przy zastosowaniu wskaźnika powierzchni podłogi przeznaczonej na jednego pasażera wynoszącego 0,1</w:t>
            </w:r>
            <w:r w:rsidR="00BE26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531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Pr="00531E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31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(wskaźnik napełnienia – 6,7 osoby/m</w:t>
            </w:r>
            <w:r w:rsidRPr="00531E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31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powierzchni podłogi S</w:t>
            </w:r>
            <w:r w:rsidRPr="00531EA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1</w:t>
            </w:r>
            <w:r w:rsidRPr="00531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0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1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3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3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4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5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3A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8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9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3E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B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C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D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742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F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0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1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46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3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4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5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74A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8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9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531EAD" w:rsidRPr="00531EAD" w14:paraId="2148674E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48674B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podłogi na progu  1. / 2. / 3. drzwi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48674C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D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2148674F" w14:textId="77777777" w:rsidR="00E90D32" w:rsidRDefault="00E90D32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21486750" w14:textId="77777777" w:rsidR="00E90D32" w:rsidRDefault="00E90D32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21486751" w14:textId="77777777" w:rsidR="00531EAD" w:rsidRPr="00531EAD" w:rsidRDefault="00531EAD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 w:rsidRPr="00531EAD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lastRenderedPageBreak/>
        <w:t>Załączniki:</w:t>
      </w:r>
    </w:p>
    <w:p w14:paraId="21486752" w14:textId="77777777" w:rsidR="00531EAD" w:rsidRPr="00531EAD" w:rsidRDefault="00531EAD" w:rsidP="00531EA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wymiarów zewnętrznych oferowanego autobusu (przód, tył, strona lewa i strona prawa);</w:t>
      </w:r>
    </w:p>
    <w:p w14:paraId="21486753" w14:textId="77777777" w:rsidR="00531EAD" w:rsidRPr="00531EAD" w:rsidRDefault="00531EAD" w:rsidP="00531EA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Wymagania: rysunek musi zawierać wymiary zewnętrzne autobusu (przy uwzględnieniu zabudowy elementów na dachu, np. urządzenia wentylacyjne lub klimatyzacyjne) oraz określać rozstawy osi i  rozstawy kół, wielkości prześwitu podłużnego i poprzecznego pomiędzy jezdnią i najniżej położonymi elementami podwozia oraz kąty najazdu i zejścia. Na rysunku (tym samym lub osobnym) musi być przedstawione rozmieszczenie okien otwieranych i stałych w przestrzeni pasażerskiej, muszą być określone szczegółowo wymiary wszystkich okien (wysokość, szerokość), w tym wymiary części otwieranej oraz musi być pokazane usytuowanie przyłączy do ładowania akumulatorów trakcyjnych.</w:t>
      </w:r>
    </w:p>
    <w:p w14:paraId="21486754" w14:textId="77777777" w:rsidR="00531EAD" w:rsidRPr="00531EAD" w:rsidRDefault="00531EAD" w:rsidP="00531EA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rozplanowania przestrzeni pasażerskiej autobusu i rozmieszczenia siedzeń pasażerskich;</w:t>
      </w:r>
    </w:p>
    <w:p w14:paraId="21486755" w14:textId="77777777" w:rsidR="00531EAD" w:rsidRDefault="00531EAD" w:rsidP="00531EA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Wymagania: rysunek musi dotyczyć oferowanej wersji i kompletacji autobusu. Wymagane jest wyróżnienie na rysunku wszystkich miejsc siedzących z dostępem bezpośrednio z niskiej podłogi, bez podestów oraz wszystkich miejsc siedzących wykonanych jako siedzenia specjalne dla pasażerów niepełnosprawnych. Na rysunku musi być zaznaczone położenie i podana wielkość powierzchni przeznaczonej dla wózka inwalidzkiego oraz wózka dziecięcego. Na rysunku musi być również zaznaczone proponowane usytuowanie automatu do sprzedaży biletów.</w:t>
      </w:r>
    </w:p>
    <w:p w14:paraId="21486756" w14:textId="77777777" w:rsidR="00531EAD" w:rsidRPr="00531EAD" w:rsidRDefault="00531EAD" w:rsidP="00531EA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1486757" w14:textId="77777777" w:rsidR="00531EAD" w:rsidRPr="00531EAD" w:rsidRDefault="00531EAD" w:rsidP="00531EA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podpisał:</w:t>
      </w:r>
    </w:p>
    <w:p w14:paraId="21486758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486759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48675A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2148675B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2148675C" w14:textId="77777777" w:rsidR="001566FE" w:rsidRDefault="001566FE"/>
    <w:sectPr w:rsidR="0015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19CA"/>
    <w:multiLevelType w:val="multilevel"/>
    <w:tmpl w:val="415AA07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38"/>
      </w:pPr>
      <w:rPr>
        <w:rFonts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6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1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34" w:hanging="708"/>
      </w:pPr>
      <w:rPr>
        <w:rFonts w:hint="default"/>
      </w:rPr>
    </w:lvl>
  </w:abstractNum>
  <w:num w:numId="1" w16cid:durableId="13448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EAD"/>
    <w:rsid w:val="00105FCC"/>
    <w:rsid w:val="001566FE"/>
    <w:rsid w:val="00531EAD"/>
    <w:rsid w:val="00BE2663"/>
    <w:rsid w:val="00E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66A4"/>
  <w15:docId w15:val="{A0FE6FE6-6192-4C84-830F-04FD36F0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Koscielny</dc:creator>
  <cp:lastModifiedBy>Adam Bartosinski</cp:lastModifiedBy>
  <cp:revision>4</cp:revision>
  <dcterms:created xsi:type="dcterms:W3CDTF">2024-02-21T09:55:00Z</dcterms:created>
  <dcterms:modified xsi:type="dcterms:W3CDTF">2024-09-06T09:28:00Z</dcterms:modified>
</cp:coreProperties>
</file>